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7"/>
        <w:tblW w:w="9962" w:type="dxa"/>
        <w:jc w:val="center"/>
        <w:tblLayout w:type="fixed"/>
        <w:tblCellMar>
          <w:top w:w="0" w:type="dxa"/>
          <w:left w:w="108" w:type="dxa"/>
          <w:bottom w:w="0" w:type="dxa"/>
          <w:right w:w="108" w:type="dxa"/>
        </w:tblCellMar>
      </w:tblPr>
      <w:tblGrid>
        <w:gridCol w:w="9962"/>
      </w:tblGrid>
      <w:tr>
        <w:tblPrEx>
          <w:tblCellMar>
            <w:top w:w="0" w:type="dxa"/>
            <w:left w:w="108" w:type="dxa"/>
            <w:bottom w:w="0" w:type="dxa"/>
            <w:right w:w="108" w:type="dxa"/>
          </w:tblCellMar>
        </w:tblPrEx>
        <w:trPr>
          <w:trHeight w:val="2880" w:hRule="atLeast"/>
          <w:jc w:val="center"/>
        </w:trPr>
        <w:tc>
          <w:tcPr>
            <w:tcW w:w="9962" w:type="dxa"/>
          </w:tcPr>
          <w:p>
            <w:pPr>
              <w:pStyle w:val="93"/>
              <w:jc w:val="center"/>
              <w:rPr>
                <w:rFonts w:asciiTheme="majorHAnsi" w:hAnsiTheme="majorHAnsi" w:eastAsiaTheme="majorEastAsia" w:cstheme="majorBidi"/>
                <w:caps/>
                <w:sz w:val="32"/>
                <w:szCs w:val="32"/>
              </w:rPr>
            </w:pPr>
            <w:sdt>
              <w:sdtPr>
                <w:rPr>
                  <w:rFonts w:asciiTheme="majorHAnsi" w:hAnsiTheme="majorHAnsi" w:eastAsiaTheme="majorEastAsia" w:cstheme="majorBidi"/>
                  <w:caps/>
                  <w:sz w:val="32"/>
                  <w:szCs w:val="32"/>
                </w:rPr>
                <w:alias w:val="公司"/>
                <w:id w:val="15524243"/>
                <w15:dataBinding w:prefixMappings="xmlns:ns0='http://schemas.openxmlformats.org/officeDocument/2006/extended-properties'" w:xpath="/ns0:Properties[1]/ns0:Company[1]" w:storeItemID="{6668398D-A668-4E3E-A5EB-62B293D839F1}"/>
                <w:text/>
              </w:sdtPr>
              <w:sdtEndPr>
                <w:rPr>
                  <w:rFonts w:asciiTheme="majorHAnsi" w:hAnsiTheme="majorHAnsi" w:eastAsiaTheme="majorEastAsia" w:cstheme="majorBidi"/>
                  <w:caps/>
                  <w:sz w:val="32"/>
                  <w:szCs w:val="32"/>
                </w:rPr>
              </w:sdtEndPr>
              <w:sdtContent>
                <w:r>
                  <w:rPr>
                    <w:rFonts w:hint="eastAsia" w:asciiTheme="majorHAnsi" w:hAnsiTheme="majorHAnsi" w:eastAsiaTheme="majorEastAsia" w:cstheme="majorBidi"/>
                    <w:caps/>
                    <w:sz w:val="32"/>
                    <w:szCs w:val="32"/>
                    <w:lang w:val="en-US" w:eastAsia="zh-CN"/>
                  </w:rPr>
                  <w:t>Shenzhen TIBTRONIX TECHNOLOGY CO., LTD.</w:t>
                </w:r>
              </w:sdtContent>
            </w:sdt>
          </w:p>
        </w:tc>
      </w:tr>
      <w:tr>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15: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9962" w:type="dxa"/>
                <w:tcBorders>
                  <w:bottom w:val="single" w:color="4F81BD" w:themeColor="accent1" w:sz="4" w:space="0"/>
                </w:tcBorders>
                <w:vAlign w:val="center"/>
              </w:tcPr>
              <w:p>
                <w:pPr>
                  <w:pStyle w:val="93"/>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lang w:eastAsia="zh-CN"/>
                  </w:rPr>
                  <w:t>TPPMFH05D4</w:t>
                </w:r>
              </w:p>
            </w:tc>
          </w:sdtContent>
        </w:sdt>
      </w:tr>
      <w:tr>
        <w:tblPrEx>
          <w:tblCellMar>
            <w:top w:w="0" w:type="dxa"/>
            <w:left w:w="108" w:type="dxa"/>
            <w:bottom w:w="0" w:type="dxa"/>
            <w:right w:w="108" w:type="dxa"/>
          </w:tblCellMar>
        </w:tblPrEx>
        <w:trPr>
          <w:trHeight w:val="720" w:hRule="atLeast"/>
          <w:jc w:val="center"/>
        </w:trPr>
        <w:tc>
          <w:tcPr>
            <w:tcW w:w="9962" w:type="dxa"/>
            <w:tcBorders>
              <w:top w:val="single" w:color="4F81BD" w:themeColor="accent1" w:sz="4" w:space="0"/>
            </w:tcBorders>
            <w:vAlign w:val="center"/>
          </w:tcPr>
          <w:p>
            <w:pPr>
              <w:pStyle w:val="93"/>
              <w:jc w:val="center"/>
              <w:rPr>
                <w:rFonts w:asciiTheme="majorHAnsi" w:hAnsiTheme="majorHAnsi" w:eastAsiaTheme="majorEastAsia" w:cstheme="majorBidi"/>
                <w:sz w:val="44"/>
                <w:szCs w:val="44"/>
              </w:rPr>
            </w:pPr>
            <w:sdt>
              <w:sdtPr>
                <w:rPr>
                  <w:rFonts w:ascii="Times New Roman" w:hAnsi="Times New Roman" w:eastAsia="宋体" w:cs="Times New Roman"/>
                  <w:b/>
                  <w:bCs/>
                  <w:color w:val="7F7F7F" w:themeColor="background1" w:themeShade="80"/>
                  <w:sz w:val="24"/>
                  <w:szCs w:val="24"/>
                </w:rPr>
                <w:alias w:val="副标题"/>
                <w:id w:val="15524255"/>
                <w15:dataBinding w:prefixMappings="xmlns:ns0='http://schemas.openxmlformats.org/package/2006/metadata/core-properties' xmlns:ns1='http://purl.org/dc/elements/1.1/'" w:xpath="/ns0:coreProperties[1]/ns1:subject[1]" w:storeItemID="{6C3C8BC8-F283-45AE-878A-BAB7291924A1}"/>
                <w:text/>
              </w:sdtPr>
              <w:sdtEndPr>
                <w:rPr>
                  <w:rFonts w:ascii="Times New Roman" w:hAnsi="Times New Roman" w:eastAsia="宋体" w:cs="Times New Roman"/>
                  <w:b/>
                  <w:bCs/>
                  <w:color w:val="7F7F7F" w:themeColor="background1" w:themeShade="80"/>
                  <w:sz w:val="24"/>
                  <w:szCs w:val="24"/>
                </w:rPr>
              </w:sdtEndPr>
              <w:sdtContent>
                <w:r>
                  <w:rPr>
                    <w:rFonts w:hint="eastAsia" w:ascii="Times New Roman" w:hAnsi="Times New Roman" w:eastAsia="宋体" w:cs="Times New Roman"/>
                    <w:b/>
                    <w:bCs/>
                    <w:color w:val="7F7F7F" w:themeColor="background1" w:themeShade="80"/>
                    <w:sz w:val="24"/>
                    <w:szCs w:val="24"/>
                    <w:lang w:eastAsia="zh-CN"/>
                  </w:rPr>
                  <w:t>400Gb/s QSFP-DD DR4 500m Transceiver Hot Pluggable, MPT/MPO-12 Connector, Single Mode 4x100Gb/s EML 1310nm transmitter</w:t>
                </w:r>
              </w:sdtContent>
            </w:sdt>
          </w:p>
        </w:tc>
      </w:tr>
      <w:tr>
        <w:tblPrEx>
          <w:tblCellMar>
            <w:top w:w="0" w:type="dxa"/>
            <w:left w:w="108" w:type="dxa"/>
            <w:bottom w:w="0" w:type="dxa"/>
            <w:right w:w="108" w:type="dxa"/>
          </w:tblCellMar>
        </w:tblPrEx>
        <w:trPr>
          <w:trHeight w:val="360" w:hRule="atLeast"/>
          <w:jc w:val="center"/>
        </w:trPr>
        <w:tc>
          <w:tcPr>
            <w:tcW w:w="9962" w:type="dxa"/>
            <w:vAlign w:val="center"/>
          </w:tcPr>
          <w:p>
            <w:pPr>
              <w:pStyle w:val="93"/>
              <w:jc w:val="center"/>
            </w:pPr>
          </w:p>
        </w:tc>
      </w:tr>
      <w:tr>
        <w:tblPrEx>
          <w:tblCellMar>
            <w:top w:w="0" w:type="dxa"/>
            <w:left w:w="108" w:type="dxa"/>
            <w:bottom w:w="0" w:type="dxa"/>
            <w:right w:w="108" w:type="dxa"/>
          </w:tblCellMar>
        </w:tblPrEx>
        <w:trPr>
          <w:trHeight w:val="360" w:hRule="atLeast"/>
          <w:jc w:val="center"/>
        </w:trPr>
        <w:tc>
          <w:tcPr>
            <w:tcW w:w="9962" w:type="dxa"/>
            <w:vAlign w:val="center"/>
          </w:tcPr>
          <w:p>
            <w:pPr>
              <w:pStyle w:val="93"/>
              <w:jc w:val="center"/>
              <w:rPr>
                <w:b/>
                <w:bCs/>
              </w:rPr>
            </w:pPr>
          </w:p>
        </w:tc>
      </w:tr>
      <w:tr>
        <w:tblPrEx>
          <w:tblCellMar>
            <w:top w:w="0" w:type="dxa"/>
            <w:left w:w="108" w:type="dxa"/>
            <w:bottom w:w="0" w:type="dxa"/>
            <w:right w:w="108" w:type="dxa"/>
          </w:tblCellMar>
        </w:tblPrEx>
        <w:trPr>
          <w:trHeight w:val="360" w:hRule="atLeast"/>
          <w:jc w:val="center"/>
        </w:trPr>
        <w:sdt>
          <w:sdtPr>
            <w:rPr>
              <w:b/>
              <w:bCs/>
              <w:sz w:val="24"/>
              <w:szCs w:val="24"/>
            </w:rPr>
            <w:alias w:val="日期"/>
            <w:id w:val="516659546"/>
            <w15:dataBinding w:prefixMappings="xmlns:ns0='http://schemas.microsoft.com/office/2006/coverPageProps'" w:xpath="/ns0:CoverPageProperties[1]/ns0:PublishDate[1]" w:storeItemID="{55AF091B-3C7A-41E3-B477-F2FDAA23CFDA}"/>
            <w:date w:fullDate="2022-09-06T00:00:00Z">
              <w:dateFormat w:val="yyyy/M/d"/>
              <w:lid w:val="zh-CN"/>
              <w:storeMappedDataAs w:val="datetime"/>
              <w:calendar w:val="gregorian"/>
            </w:date>
          </w:sdtPr>
          <w:sdtEndPr>
            <w:rPr>
              <w:b/>
              <w:bCs/>
              <w:sz w:val="24"/>
              <w:szCs w:val="24"/>
            </w:rPr>
          </w:sdtEndPr>
          <w:sdtContent>
            <w:tc>
              <w:tcPr>
                <w:tcW w:w="9962" w:type="dxa"/>
                <w:vAlign w:val="center"/>
              </w:tcPr>
              <w:p>
                <w:pPr>
                  <w:pStyle w:val="93"/>
                  <w:jc w:val="center"/>
                  <w:rPr>
                    <w:b/>
                    <w:bCs/>
                    <w:sz w:val="24"/>
                    <w:szCs w:val="24"/>
                  </w:rPr>
                </w:pPr>
                <w:r>
                  <w:rPr>
                    <w:rFonts w:asciiTheme="minorHAnsi" w:hAnsiTheme="minorHAnsi" w:eastAsiaTheme="minorEastAsia" w:cstheme="minorBidi"/>
                    <w:b/>
                    <w:bCs/>
                    <w:kern w:val="0"/>
                    <w:sz w:val="24"/>
                    <w:szCs w:val="24"/>
                    <w:lang w:val="en-US" w:eastAsia="zh-CN" w:bidi="ar-SA"/>
                  </w:rPr>
                  <w:t>2022/9/6</w:t>
                </w:r>
              </w:p>
            </w:tc>
          </w:sdtContent>
        </w:sdt>
      </w:tr>
    </w:tbl>
    <w:p/>
    <w:p/>
    <w:p>
      <w:pPr>
        <w:jc w:val="center"/>
        <w:rPr>
          <w:rFonts w:hint="eastAsia" w:eastAsiaTheme="minorEastAsia"/>
          <w:lang w:eastAsia="zh-CN"/>
        </w:rPr>
      </w:pPr>
    </w:p>
    <w:tbl>
      <w:tblPr>
        <w:tblStyle w:val="87"/>
        <w:tblpPr w:leftFromText="187" w:rightFromText="187" w:horzAnchor="margin" w:tblpXSpec="center" w:tblpYSpec="bottom"/>
        <w:tblW w:w="9962" w:type="dxa"/>
        <w:tblInd w:w="0" w:type="dxa"/>
        <w:tblLayout w:type="fixed"/>
        <w:tblCellMar>
          <w:top w:w="0" w:type="dxa"/>
          <w:left w:w="108" w:type="dxa"/>
          <w:bottom w:w="0" w:type="dxa"/>
          <w:right w:w="108" w:type="dxa"/>
        </w:tblCellMar>
      </w:tblPr>
      <w:tblGrid>
        <w:gridCol w:w="9962"/>
      </w:tblGrid>
      <w:tr>
        <w:tblPrEx>
          <w:tblCellMar>
            <w:top w:w="0" w:type="dxa"/>
            <w:left w:w="108" w:type="dxa"/>
            <w:bottom w:w="0" w:type="dxa"/>
            <w:right w:w="108" w:type="dxa"/>
          </w:tblCellMar>
        </w:tblPrEx>
        <w:tc>
          <w:tcPr>
            <w:tcW w:w="9962" w:type="dxa"/>
          </w:tcPr>
          <w:p>
            <w:pPr>
              <w:pStyle w:val="93"/>
            </w:pPr>
            <w:r>
              <w:rPr>
                <w:rFonts w:cs="Calibri"/>
                <w:kern w:val="10"/>
                <w:sz w:val="18"/>
                <w:szCs w:val="24"/>
              </w:rPr>
              <w:t xml:space="preserve">Shenzhen Tibtronix Technology Co., Ltd.                </w:t>
            </w:r>
            <w:r>
              <w:rPr>
                <w:rFonts w:hint="eastAsia" w:cs="Calibri"/>
                <w:kern w:val="10"/>
                <w:sz w:val="18"/>
                <w:szCs w:val="24"/>
              </w:rPr>
              <w:t xml:space="preserve">   </w:t>
            </w:r>
            <w:r>
              <w:rPr>
                <w:rFonts w:cs="Calibri"/>
                <w:kern w:val="10"/>
                <w:sz w:val="18"/>
                <w:szCs w:val="24"/>
              </w:rPr>
              <w:t xml:space="preserve">                </w:t>
            </w:r>
            <w:r>
              <w:rPr>
                <w:rFonts w:hint="eastAsia" w:cs="Calibri"/>
                <w:kern w:val="10"/>
                <w:sz w:val="18"/>
                <w:szCs w:val="24"/>
              </w:rPr>
              <w:t xml:space="preserve">  </w:t>
            </w:r>
            <w:r>
              <w:rPr>
                <w:rFonts w:cs="Calibri"/>
                <w:kern w:val="10"/>
                <w:sz w:val="18"/>
                <w:szCs w:val="24"/>
              </w:rPr>
              <w:t xml:space="preserve">                                     </w:t>
            </w:r>
            <w:r>
              <w:rPr>
                <w:rFonts w:eastAsia="微软雅黑"/>
                <w:color w:val="000000"/>
                <w:sz w:val="18"/>
                <w:szCs w:val="18"/>
              </w:rPr>
              <w:t>3/F,12th Building, Nangang 1st Industrial Park, Baimang Xili, Songbai Road, Nanshan District, Shenzhen, China</w:t>
            </w:r>
            <w:r>
              <w:rPr>
                <w:rFonts w:cs="Calibri"/>
                <w:kern w:val="10"/>
                <w:sz w:val="18"/>
                <w:szCs w:val="24"/>
              </w:rPr>
              <w:t xml:space="preserve">     </w:t>
            </w:r>
            <w:r>
              <w:rPr>
                <w:rFonts w:hint="eastAsia" w:cs="Calibri"/>
                <w:kern w:val="10"/>
                <w:sz w:val="18"/>
                <w:szCs w:val="24"/>
              </w:rPr>
              <w:t xml:space="preserve">                </w:t>
            </w:r>
            <w:r>
              <w:rPr>
                <w:rFonts w:cs="Calibri"/>
                <w:kern w:val="10"/>
                <w:sz w:val="18"/>
                <w:szCs w:val="24"/>
              </w:rPr>
              <w:t xml:space="preserve">               </w:t>
            </w:r>
            <w:r>
              <w:rPr>
                <w:rFonts w:hint="eastAsia" w:cs="Calibri"/>
                <w:kern w:val="10"/>
                <w:sz w:val="18"/>
                <w:szCs w:val="24"/>
              </w:rPr>
              <w:t xml:space="preserve"> Tel: +86 755 23316583        Fax: +86 755 </w:t>
            </w:r>
            <w:r>
              <w:rPr>
                <w:rFonts w:hint="eastAsia" w:cs="Calibri"/>
                <w:kern w:val="10"/>
                <w:sz w:val="18"/>
                <w:szCs w:val="24"/>
                <w:lang w:val="en-US" w:eastAsia="zh-CN"/>
              </w:rPr>
              <w:t>29610056</w:t>
            </w:r>
            <w:r>
              <w:rPr>
                <w:rFonts w:hint="eastAsia" w:cs="Calibri"/>
                <w:kern w:val="10"/>
                <w:sz w:val="18"/>
                <w:szCs w:val="24"/>
              </w:rPr>
              <w:tab/>
            </w:r>
            <w:r>
              <w:rPr>
                <w:rFonts w:hint="eastAsia" w:cs="Calibri"/>
                <w:kern w:val="10"/>
                <w:sz w:val="18"/>
                <w:szCs w:val="24"/>
              </w:rPr>
              <w:t xml:space="preserve">     E-mail: </w:t>
            </w:r>
            <w:r>
              <w:rPr>
                <w:rFonts w:cs="Calibri"/>
                <w:kern w:val="10"/>
                <w:sz w:val="18"/>
                <w:szCs w:val="24"/>
              </w:rPr>
              <w:t>sales@tibtronix.com</w:t>
            </w:r>
            <w:r>
              <w:rPr>
                <w:rFonts w:hint="eastAsia" w:cs="Calibri"/>
                <w:kern w:val="10"/>
                <w:sz w:val="18"/>
                <w:szCs w:val="24"/>
              </w:rPr>
              <w:t xml:space="preserve">      </w:t>
            </w:r>
            <w:bookmarkStart w:id="0" w:name="OLE_LINK1"/>
            <w:r>
              <w:rPr>
                <w:rFonts w:hint="eastAsia" w:cs="Calibri"/>
                <w:kern w:val="10"/>
                <w:sz w:val="18"/>
                <w:szCs w:val="24"/>
              </w:rPr>
              <w:t>http://www.tibtronix.com</w:t>
            </w:r>
            <w:bookmarkEnd w:id="0"/>
          </w:p>
        </w:tc>
      </w:tr>
    </w:tbl>
    <w:p>
      <w:pPr>
        <w:widowControl/>
        <w:jc w:val="center"/>
        <w:rPr>
          <w:rFonts w:ascii="Calibri" w:hAnsi="Calibri" w:cs="Calibri"/>
        </w:rPr>
      </w:pPr>
      <w:r>
        <w:rPr>
          <w:rFonts w:ascii="Calibri" w:hAnsi="Calibri" w:cs="Calibri"/>
        </w:rPr>
        <w:br w:type="page"/>
      </w:r>
    </w:p>
    <w:p>
      <w:pPr>
        <w:autoSpaceDE w:val="0"/>
        <w:autoSpaceDN w:val="0"/>
        <w:adjustRightInd w:val="0"/>
        <w:spacing w:line="360" w:lineRule="auto"/>
        <w:jc w:val="left"/>
        <w:outlineLvl w:val="0"/>
        <w:rPr>
          <w:rFonts w:ascii="Calibri" w:hAnsi="Calibri" w:cs="Calibri"/>
          <w:b/>
          <w:kern w:val="0"/>
          <w:sz w:val="30"/>
        </w:rPr>
      </w:pPr>
      <w:r>
        <w:rPr>
          <w:rFonts w:ascii="Calibri" w:hAnsi="Calibri" w:cs="Calibri"/>
          <w:b/>
          <w:kern w:val="0"/>
          <w:sz w:val="30"/>
        </w:rPr>
        <w:t xml:space="preserve"> Features:                                              </w:t>
      </w:r>
    </w:p>
    <w:p>
      <w:pPr>
        <w:numPr>
          <w:ilvl w:val="0"/>
          <w:numId w:val="11"/>
        </w:numPr>
        <w:spacing w:line="360" w:lineRule="auto"/>
        <w:rPr>
          <w:rFonts w:ascii="Calibri" w:hAnsi="Calibri" w:cs="Calibri"/>
          <w:sz w:val="24"/>
        </w:rPr>
      </w:pPr>
      <w:r>
        <w:rPr>
          <w:rFonts w:hint="eastAsia" w:eastAsia="微软雅黑"/>
          <w:iCs/>
          <w:sz w:val="24"/>
          <w:lang w:val="en-US" w:eastAsia="zh-CN"/>
        </w:rPr>
        <w:t>4</w:t>
      </w:r>
      <w:r>
        <w:rPr>
          <w:rFonts w:hint="eastAsia" w:eastAsia="微软雅黑"/>
          <w:iCs/>
          <w:sz w:val="24"/>
        </w:rPr>
        <w:t xml:space="preserve"> </w:t>
      </w:r>
      <w:r>
        <w:rPr>
          <w:rFonts w:hint="eastAsia" w:eastAsia="微软雅黑"/>
          <w:iCs/>
          <w:sz w:val="24"/>
          <w:lang w:val="en-US" w:eastAsia="zh-CN"/>
        </w:rPr>
        <w:t>parallel EML 1310nm</w:t>
      </w:r>
      <w:r>
        <w:rPr>
          <w:rFonts w:hint="eastAsia" w:eastAsia="微软雅黑"/>
          <w:iCs/>
          <w:sz w:val="24"/>
        </w:rPr>
        <w:t xml:space="preserve"> design</w:t>
      </w:r>
    </w:p>
    <w:p>
      <w:pPr>
        <w:numPr>
          <w:ilvl w:val="0"/>
          <w:numId w:val="11"/>
        </w:numPr>
        <w:spacing w:line="360" w:lineRule="auto"/>
        <w:rPr>
          <w:rFonts w:ascii="Calibri" w:hAnsi="Calibri" w:cs="Calibri"/>
          <w:sz w:val="24"/>
        </w:rPr>
      </w:pPr>
      <w:r>
        <w:rPr>
          <w:rFonts w:hint="eastAsia" w:ascii="Calibri" w:hAnsi="Calibri" w:eastAsia="MicrosoftYaHei-Identity-H"/>
          <w:kern w:val="0"/>
          <w:sz w:val="24"/>
          <w:lang w:eastAsia="zh-CN"/>
        </w:rPr>
        <w:t>MPT/MPO-1</w:t>
      </w:r>
      <w:r>
        <w:rPr>
          <w:rFonts w:hint="eastAsia" w:ascii="Calibri" w:hAnsi="Calibri" w:eastAsia="MicrosoftYaHei-Identity-H"/>
          <w:kern w:val="0"/>
          <w:sz w:val="24"/>
          <w:lang w:val="en-US" w:eastAsia="zh-CN"/>
        </w:rPr>
        <w:t xml:space="preserve">2 </w:t>
      </w:r>
      <w:r>
        <w:rPr>
          <w:rFonts w:ascii="Calibri" w:hAnsi="Calibri" w:eastAsia="MicrosoftYaHei-Identity-H"/>
          <w:kern w:val="0"/>
          <w:sz w:val="24"/>
        </w:rPr>
        <w:t>connector</w:t>
      </w:r>
    </w:p>
    <w:p>
      <w:pPr>
        <w:numPr>
          <w:ilvl w:val="0"/>
          <w:numId w:val="11"/>
        </w:numPr>
        <w:spacing w:line="360" w:lineRule="auto"/>
        <w:rPr>
          <w:rFonts w:hint="eastAsia" w:eastAsia="微软雅黑"/>
          <w:iCs/>
          <w:sz w:val="24"/>
          <w:szCs w:val="24"/>
        </w:rPr>
      </w:pPr>
      <w:r>
        <w:rPr>
          <w:rFonts w:hint="eastAsia" w:eastAsia="微软雅黑"/>
          <w:iCs/>
          <w:sz w:val="24"/>
          <w:szCs w:val="24"/>
        </w:rPr>
        <w:t>Compliant to QSFP-DD MSA</w:t>
      </w:r>
    </w:p>
    <w:p>
      <w:pPr>
        <w:numPr>
          <w:ilvl w:val="0"/>
          <w:numId w:val="11"/>
        </w:numPr>
        <w:spacing w:line="360" w:lineRule="auto"/>
        <w:rPr>
          <w:rFonts w:ascii="Calibri" w:hAnsi="Calibri" w:cs="Calibri"/>
          <w:sz w:val="24"/>
        </w:rPr>
      </w:pPr>
      <w:r>
        <w:rPr>
          <w:rFonts w:hint="eastAsia" w:eastAsia="MicrosoftYaHei-Identity-H"/>
          <w:kern w:val="0"/>
          <w:sz w:val="24"/>
        </w:rPr>
        <w:t>IEEE 802.3</w:t>
      </w:r>
      <w:r>
        <w:rPr>
          <w:rFonts w:hint="eastAsia" w:eastAsia="MicrosoftYaHei-Identity-H"/>
          <w:kern w:val="0"/>
          <w:sz w:val="24"/>
          <w:lang w:val="en-US" w:eastAsia="zh-CN"/>
        </w:rPr>
        <w:t>cd</w:t>
      </w:r>
      <w:r>
        <w:rPr>
          <w:rFonts w:hint="eastAsia" w:eastAsia="MicrosoftYaHei-Identity-H"/>
          <w:kern w:val="0"/>
          <w:sz w:val="24"/>
        </w:rPr>
        <w:t xml:space="preserve"> </w:t>
      </w:r>
      <w:r>
        <w:rPr>
          <w:rFonts w:hint="eastAsia" w:eastAsia="MicrosoftYaHei-Identity-H"/>
          <w:kern w:val="0"/>
          <w:sz w:val="24"/>
          <w:lang w:eastAsia="zh-CN"/>
        </w:rPr>
        <w:t>400GBASE-DR4</w:t>
      </w:r>
      <w:r>
        <w:rPr>
          <w:rFonts w:hint="eastAsia" w:eastAsia="MicrosoftYaHei-Identity-H"/>
          <w:kern w:val="0"/>
          <w:sz w:val="24"/>
        </w:rPr>
        <w:t xml:space="preserve"> Specification compliant</w:t>
      </w:r>
    </w:p>
    <w:p>
      <w:pPr>
        <w:numPr>
          <w:ilvl w:val="0"/>
          <w:numId w:val="11"/>
        </w:numPr>
        <w:spacing w:line="360" w:lineRule="auto"/>
        <w:rPr>
          <w:rFonts w:ascii="Calibri" w:hAnsi="Calibri" w:cs="Calibri"/>
          <w:sz w:val="24"/>
        </w:rPr>
      </w:pPr>
      <w:r>
        <w:rPr>
          <w:rFonts w:hint="eastAsia" w:ascii="Calibri" w:hAnsi="Calibri" w:cs="Calibri"/>
          <w:sz w:val="24"/>
        </w:rPr>
        <w:t>Compliant with CMIS</w:t>
      </w:r>
      <w:r>
        <w:rPr>
          <w:rFonts w:hint="eastAsia" w:ascii="Calibri" w:hAnsi="Calibri" w:cs="Calibri"/>
          <w:sz w:val="24"/>
          <w:lang w:val="en-US" w:eastAsia="zh-CN"/>
        </w:rPr>
        <w:t xml:space="preserve"> 4.0 </w:t>
      </w:r>
      <w:r>
        <w:rPr>
          <w:rFonts w:hint="eastAsia" w:ascii="Calibri" w:hAnsi="Calibri" w:cs="Calibri"/>
          <w:sz w:val="24"/>
        </w:rPr>
        <w:t>Management interface specifications</w:t>
      </w:r>
    </w:p>
    <w:p>
      <w:pPr>
        <w:numPr>
          <w:ilvl w:val="0"/>
          <w:numId w:val="11"/>
        </w:numPr>
        <w:spacing w:line="360" w:lineRule="auto"/>
        <w:rPr>
          <w:rFonts w:hint="eastAsia" w:ascii="Calibri" w:hAnsi="Calibri" w:cs="Calibri"/>
          <w:sz w:val="24"/>
        </w:rPr>
      </w:pPr>
      <w:r>
        <w:rPr>
          <w:rFonts w:hint="eastAsia" w:ascii="Calibri" w:hAnsi="Calibri" w:cs="Calibri"/>
          <w:sz w:val="24"/>
          <w:lang w:val="en-US" w:eastAsia="zh-CN"/>
        </w:rPr>
        <w:t>4</w:t>
      </w:r>
      <w:r>
        <w:rPr>
          <w:rFonts w:hint="eastAsia" w:ascii="Calibri" w:hAnsi="Calibri" w:cs="Calibri"/>
          <w:sz w:val="24"/>
        </w:rPr>
        <w:t>x</w:t>
      </w:r>
      <w:r>
        <w:rPr>
          <w:rFonts w:hint="eastAsia" w:ascii="Calibri" w:hAnsi="Calibri" w:cs="Calibri"/>
          <w:sz w:val="24"/>
          <w:lang w:val="en-US" w:eastAsia="zh-CN"/>
        </w:rPr>
        <w:t>106.25G</w:t>
      </w:r>
      <w:r>
        <w:rPr>
          <w:rFonts w:hint="eastAsia" w:ascii="Calibri" w:hAnsi="Calibri" w:cs="Calibri"/>
          <w:sz w:val="24"/>
        </w:rPr>
        <w:t>b/s electrical interface (</w:t>
      </w:r>
      <w:r>
        <w:rPr>
          <w:rFonts w:hint="eastAsia" w:ascii="Calibri" w:hAnsi="Calibri" w:cs="Calibri"/>
          <w:sz w:val="24"/>
          <w:lang w:eastAsia="zh-CN"/>
        </w:rPr>
        <w:t>400G</w:t>
      </w:r>
      <w:r>
        <w:rPr>
          <w:rFonts w:hint="eastAsia" w:ascii="Calibri" w:hAnsi="Calibri" w:cs="Calibri"/>
          <w:sz w:val="24"/>
        </w:rPr>
        <w:t>AUI-8)</w:t>
      </w:r>
    </w:p>
    <w:p>
      <w:pPr>
        <w:numPr>
          <w:ilvl w:val="0"/>
          <w:numId w:val="11"/>
        </w:numPr>
        <w:spacing w:line="360" w:lineRule="auto"/>
        <w:rPr>
          <w:rFonts w:hint="eastAsia" w:ascii="Calibri" w:hAnsi="Calibri" w:cs="Calibri"/>
          <w:sz w:val="24"/>
        </w:rPr>
      </w:pPr>
      <w:r>
        <w:rPr>
          <w:rFonts w:hint="eastAsia" w:ascii="Calibri" w:hAnsi="Calibri" w:cs="Calibri"/>
          <w:sz w:val="24"/>
        </w:rPr>
        <w:t xml:space="preserve">Up to </w:t>
      </w:r>
      <w:r>
        <w:rPr>
          <w:rFonts w:hint="eastAsia" w:ascii="Calibri" w:hAnsi="Calibri" w:cs="Calibri"/>
          <w:sz w:val="24"/>
          <w:lang w:val="en-US" w:eastAsia="zh-CN"/>
        </w:rPr>
        <w:t>500m</w:t>
      </w:r>
      <w:r>
        <w:rPr>
          <w:rFonts w:hint="eastAsia" w:ascii="Calibri" w:hAnsi="Calibri" w:cs="Calibri"/>
          <w:sz w:val="24"/>
        </w:rPr>
        <w:t xml:space="preserve"> transmission on </w:t>
      </w:r>
      <w:r>
        <w:rPr>
          <w:rFonts w:hint="eastAsia" w:ascii="Calibri" w:hAnsi="Calibri" w:cs="Calibri"/>
          <w:sz w:val="24"/>
          <w:lang w:val="en-US" w:eastAsia="zh-CN"/>
        </w:rPr>
        <w:t xml:space="preserve">single </w:t>
      </w:r>
      <w:r>
        <w:rPr>
          <w:rFonts w:hint="eastAsia" w:ascii="Calibri" w:hAnsi="Calibri" w:cs="Calibri"/>
          <w:sz w:val="24"/>
        </w:rPr>
        <w:t>mode fiber (</w:t>
      </w:r>
      <w:r>
        <w:rPr>
          <w:rFonts w:hint="eastAsia" w:ascii="Calibri" w:hAnsi="Calibri" w:cs="Calibri"/>
          <w:sz w:val="24"/>
          <w:lang w:val="en-US" w:eastAsia="zh-CN"/>
        </w:rPr>
        <w:t>S</w:t>
      </w:r>
      <w:r>
        <w:rPr>
          <w:rFonts w:hint="eastAsia" w:ascii="Calibri" w:hAnsi="Calibri" w:cs="Calibri"/>
          <w:sz w:val="24"/>
        </w:rPr>
        <w:t>MF) with FEC</w:t>
      </w:r>
    </w:p>
    <w:p>
      <w:pPr>
        <w:numPr>
          <w:ilvl w:val="0"/>
          <w:numId w:val="11"/>
        </w:numPr>
        <w:spacing w:line="360" w:lineRule="auto"/>
        <w:rPr>
          <w:rFonts w:ascii="Calibri" w:hAnsi="Calibri" w:cs="Calibri"/>
          <w:sz w:val="24"/>
        </w:rPr>
      </w:pPr>
      <w:r>
        <w:rPr>
          <w:rFonts w:hint="eastAsia" w:ascii="Calibri" w:hAnsi="Calibri" w:cs="Calibri"/>
          <w:sz w:val="24"/>
        </w:rPr>
        <w:t xml:space="preserve">Maximum power consumption </w:t>
      </w:r>
      <w:r>
        <w:rPr>
          <w:rFonts w:hint="eastAsia" w:ascii="Calibri" w:hAnsi="Calibri" w:cs="Calibri"/>
          <w:sz w:val="24"/>
          <w:lang w:val="en-US" w:eastAsia="zh-CN"/>
        </w:rPr>
        <w:t>10</w:t>
      </w:r>
      <w:r>
        <w:rPr>
          <w:rFonts w:hint="eastAsia" w:ascii="Calibri" w:hAnsi="Calibri" w:cs="Calibri"/>
          <w:sz w:val="24"/>
        </w:rPr>
        <w:t>W</w:t>
      </w:r>
    </w:p>
    <w:p>
      <w:pPr>
        <w:numPr>
          <w:ilvl w:val="0"/>
          <w:numId w:val="12"/>
        </w:numPr>
        <w:autoSpaceDE w:val="0"/>
        <w:autoSpaceDN w:val="0"/>
        <w:adjustRightInd w:val="0"/>
        <w:snapToGrid w:val="0"/>
        <w:spacing w:line="360" w:lineRule="auto"/>
        <w:jc w:val="left"/>
        <w:rPr>
          <w:rFonts w:ascii="Calibri" w:hAnsi="Calibri"/>
          <w:sz w:val="24"/>
        </w:rPr>
      </w:pPr>
      <w:r>
        <w:rPr>
          <w:rFonts w:ascii="Calibri" w:hAnsi="Calibri" w:eastAsia="MicrosoftYaHei-Identity-H"/>
          <w:kern w:val="0"/>
          <w:sz w:val="24"/>
        </w:rPr>
        <w:t xml:space="preserve">Single +3.3V power supply operating  </w:t>
      </w:r>
      <w:r>
        <w:rPr>
          <w:rFonts w:ascii="Calibri" w:hAnsi="Calibri"/>
          <w:sz w:val="24"/>
        </w:rPr>
        <w:t xml:space="preserve"> </w:t>
      </w:r>
    </w:p>
    <w:p>
      <w:pPr>
        <w:numPr>
          <w:ilvl w:val="0"/>
          <w:numId w:val="12"/>
        </w:numPr>
        <w:snapToGrid w:val="0"/>
        <w:spacing w:line="360" w:lineRule="auto"/>
        <w:rPr>
          <w:rFonts w:ascii="Calibri" w:hAnsi="Calibri"/>
          <w:sz w:val="24"/>
        </w:rPr>
      </w:pPr>
      <w:r>
        <w:rPr>
          <w:rFonts w:ascii="Calibri" w:hAnsi="Calibri"/>
          <w:sz w:val="24"/>
        </w:rPr>
        <w:t xml:space="preserve">Temperature range 0°C to 70°C  </w:t>
      </w:r>
    </w:p>
    <w:p>
      <w:pPr>
        <w:numPr>
          <w:ilvl w:val="0"/>
          <w:numId w:val="12"/>
        </w:numPr>
        <w:autoSpaceDE w:val="0"/>
        <w:autoSpaceDN w:val="0"/>
        <w:adjustRightInd w:val="0"/>
        <w:snapToGrid w:val="0"/>
        <w:spacing w:line="360" w:lineRule="auto"/>
        <w:jc w:val="left"/>
        <w:rPr>
          <w:rFonts w:ascii="Calibri" w:hAnsi="Calibri" w:eastAsia="MicrosoftYaHei-Identity-H"/>
          <w:kern w:val="0"/>
          <w:sz w:val="24"/>
        </w:rPr>
      </w:pPr>
      <w:r>
        <w:rPr>
          <w:rFonts w:ascii="Calibri" w:hAnsi="Calibri"/>
          <w:sz w:val="24"/>
        </w:rPr>
        <w:t>RoHS Compliant Part</w:t>
      </w:r>
    </w:p>
    <w:p>
      <w:pPr>
        <w:autoSpaceDE w:val="0"/>
        <w:autoSpaceDN w:val="0"/>
        <w:adjustRightInd w:val="0"/>
        <w:snapToGrid w:val="0"/>
        <w:spacing w:line="360" w:lineRule="auto"/>
        <w:ind w:left="420"/>
        <w:jc w:val="left"/>
        <w:rPr>
          <w:rFonts w:ascii="Calibri" w:hAnsi="Calibri" w:eastAsia="MicrosoftYaHei-Identity-H"/>
          <w:kern w:val="0"/>
          <w:sz w:val="24"/>
        </w:rPr>
      </w:pPr>
    </w:p>
    <w:p>
      <w:pPr>
        <w:autoSpaceDE w:val="0"/>
        <w:autoSpaceDN w:val="0"/>
        <w:adjustRightInd w:val="0"/>
        <w:spacing w:line="360" w:lineRule="auto"/>
        <w:jc w:val="left"/>
        <w:outlineLvl w:val="0"/>
        <w:rPr>
          <w:rFonts w:ascii="Calibri" w:hAnsi="Calibri" w:cs="Calibri"/>
          <w:b/>
          <w:bCs/>
          <w:kern w:val="0"/>
          <w:sz w:val="30"/>
        </w:rPr>
      </w:pPr>
      <w:r>
        <w:rPr>
          <w:rFonts w:ascii="Calibri" w:hAnsi="Calibri" w:cs="Calibri"/>
          <w:b/>
          <w:sz w:val="30"/>
        </w:rPr>
        <w:t>Applications:</w:t>
      </w:r>
    </w:p>
    <w:p>
      <w:pPr>
        <w:numPr>
          <w:ilvl w:val="0"/>
          <w:numId w:val="13"/>
        </w:numPr>
        <w:autoSpaceDE w:val="0"/>
        <w:autoSpaceDN w:val="0"/>
        <w:adjustRightInd w:val="0"/>
        <w:spacing w:line="360" w:lineRule="auto"/>
        <w:jc w:val="left"/>
        <w:rPr>
          <w:rFonts w:hint="eastAsia" w:eastAsia="MicrosoftYaHei-Identity-H"/>
          <w:kern w:val="0"/>
          <w:sz w:val="24"/>
        </w:rPr>
      </w:pPr>
      <w:r>
        <w:rPr>
          <w:rFonts w:hint="eastAsia" w:eastAsia="MicrosoftYaHei-Identity-H"/>
          <w:kern w:val="0"/>
          <w:sz w:val="24"/>
          <w:lang w:val="en-US" w:eastAsia="zh-CN"/>
        </w:rPr>
        <w:t>Networks</w:t>
      </w:r>
    </w:p>
    <w:p>
      <w:pPr>
        <w:numPr>
          <w:ilvl w:val="0"/>
          <w:numId w:val="13"/>
        </w:numPr>
        <w:autoSpaceDE w:val="0"/>
        <w:autoSpaceDN w:val="0"/>
        <w:adjustRightInd w:val="0"/>
        <w:spacing w:line="360" w:lineRule="auto"/>
        <w:jc w:val="left"/>
        <w:rPr>
          <w:rFonts w:ascii="Calibri" w:hAnsi="Calibri" w:eastAsia="MicrosoftYaHei-Identity-H"/>
          <w:kern w:val="0"/>
          <w:sz w:val="24"/>
        </w:rPr>
      </w:pPr>
      <w:r>
        <w:rPr>
          <w:rFonts w:eastAsia="MicrosoftYaHei-Identity-H"/>
          <w:kern w:val="0"/>
          <w:sz w:val="24"/>
        </w:rPr>
        <w:t>Data center</w:t>
      </w:r>
      <w:r>
        <w:rPr>
          <w:rFonts w:hint="eastAsia" w:eastAsia="MicrosoftYaHei-Identity-H"/>
          <w:kern w:val="0"/>
          <w:sz w:val="24"/>
          <w:lang w:val="en-US" w:eastAsia="zh-CN"/>
        </w:rPr>
        <w:t xml:space="preserve"> and Cloud</w:t>
      </w:r>
    </w:p>
    <w:p>
      <w:pPr>
        <w:spacing w:line="360" w:lineRule="auto"/>
        <w:rPr>
          <w:rFonts w:ascii="Calibri" w:hAnsi="Calibri" w:cs="Calibri"/>
          <w:b/>
          <w:sz w:val="30"/>
          <w:szCs w:val="30"/>
        </w:rPr>
      </w:pPr>
      <w:r>
        <w:rPr>
          <w:rFonts w:ascii="Calibri" w:hAnsi="Calibri" w:cs="Calibri"/>
          <w:b/>
          <w:sz w:val="30"/>
          <w:szCs w:val="30"/>
        </w:rPr>
        <w:t>Description:</w:t>
      </w:r>
    </w:p>
    <w:p>
      <w:pPr>
        <w:pStyle w:val="176"/>
        <w:spacing w:beforeLines="50" w:after="0" w:line="240" w:lineRule="auto"/>
        <w:rPr>
          <w:rFonts w:hint="eastAsia" w:eastAsia="MicrosoftYaHei-Identity-H" w:asciiTheme="minorHAnsi" w:hAnsiTheme="minorHAnsi"/>
          <w:i w:val="0"/>
          <w:color w:val="auto"/>
          <w:sz w:val="24"/>
          <w:szCs w:val="24"/>
          <w:lang w:eastAsia="zh-CN"/>
        </w:rPr>
      </w:pPr>
      <w:r>
        <w:rPr>
          <w:rFonts w:eastAsia="MicrosoftYaHei-Identity-H" w:asciiTheme="minorHAnsi" w:hAnsiTheme="minorHAnsi"/>
          <w:i w:val="0"/>
          <w:color w:val="auto"/>
          <w:sz w:val="24"/>
          <w:szCs w:val="24"/>
          <w:lang w:eastAsia="zh-CN"/>
        </w:rPr>
        <w:t xml:space="preserve">The </w:t>
      </w:r>
      <w:r>
        <w:rPr>
          <w:rFonts w:hint="eastAsia" w:eastAsia="MicrosoftYaHei-Identity-H" w:asciiTheme="minorHAnsi" w:hAnsiTheme="minorHAnsi"/>
          <w:i w:val="0"/>
          <w:color w:val="auto"/>
          <w:sz w:val="24"/>
          <w:szCs w:val="24"/>
          <w:lang w:eastAsia="zh-CN"/>
        </w:rPr>
        <w:t xml:space="preserve">TPPMFH05D4 is a 400Gb/s QSFP-DD DR4 optical module designed for 500m optical communication applications. The module converts 8 channels of 50Gb/s (PAM4) electrical input data to </w:t>
      </w:r>
      <w:r>
        <w:rPr>
          <w:rFonts w:hint="eastAsia" w:eastAsia="MicrosoftYaHei-Identity-H" w:asciiTheme="minorHAnsi" w:hAnsiTheme="minorHAnsi"/>
          <w:i w:val="0"/>
          <w:color w:val="auto"/>
          <w:sz w:val="24"/>
          <w:szCs w:val="24"/>
          <w:lang w:val="en-US" w:eastAsia="zh-CN"/>
        </w:rPr>
        <w:t>4</w:t>
      </w:r>
      <w:r>
        <w:rPr>
          <w:rFonts w:hint="eastAsia" w:eastAsia="MicrosoftYaHei-Identity-H" w:asciiTheme="minorHAnsi" w:hAnsiTheme="minorHAnsi"/>
          <w:i w:val="0"/>
          <w:color w:val="auto"/>
          <w:sz w:val="24"/>
          <w:szCs w:val="24"/>
          <w:lang w:eastAsia="zh-CN"/>
        </w:rPr>
        <w:t xml:space="preserve"> channels of parallel optical signals, each capable of </w:t>
      </w:r>
      <w:r>
        <w:rPr>
          <w:rFonts w:hint="eastAsia" w:eastAsia="MicrosoftYaHei-Identity-H" w:asciiTheme="minorHAnsi" w:hAnsiTheme="minorHAnsi"/>
          <w:i w:val="0"/>
          <w:color w:val="auto"/>
          <w:sz w:val="24"/>
          <w:szCs w:val="24"/>
          <w:lang w:val="en-US" w:eastAsia="zh-CN"/>
        </w:rPr>
        <w:t>10</w:t>
      </w:r>
      <w:r>
        <w:rPr>
          <w:rFonts w:hint="eastAsia" w:eastAsia="MicrosoftYaHei-Identity-H" w:asciiTheme="minorHAnsi" w:hAnsiTheme="minorHAnsi"/>
          <w:i w:val="0"/>
          <w:color w:val="auto"/>
          <w:sz w:val="24"/>
          <w:szCs w:val="24"/>
          <w:lang w:eastAsia="zh-CN"/>
        </w:rPr>
        <w:t xml:space="preserve">0Gb/s operation for an aggregate data rate of 400Gb/s. </w:t>
      </w:r>
    </w:p>
    <w:p>
      <w:pPr>
        <w:pStyle w:val="176"/>
        <w:spacing w:beforeLines="50" w:after="0" w:line="240" w:lineRule="auto"/>
        <w:rPr>
          <w:rFonts w:hint="eastAsia" w:eastAsia="MicrosoftYaHei-Identity-H" w:asciiTheme="minorHAnsi" w:hAnsiTheme="minorHAnsi"/>
          <w:i w:val="0"/>
          <w:color w:val="auto"/>
          <w:sz w:val="24"/>
          <w:szCs w:val="24"/>
          <w:lang w:eastAsia="zh-CN"/>
        </w:rPr>
      </w:pPr>
      <w:r>
        <w:rPr>
          <w:rFonts w:hint="eastAsia" w:eastAsia="MicrosoftYaHei-Identity-H" w:asciiTheme="minorHAnsi" w:hAnsiTheme="minorHAnsi"/>
          <w:i w:val="0"/>
          <w:color w:val="auto"/>
          <w:sz w:val="24"/>
          <w:szCs w:val="24"/>
          <w:lang w:eastAsia="zh-CN"/>
        </w:rPr>
        <w:t xml:space="preserve">On the receiver side, the module converts </w:t>
      </w:r>
      <w:r>
        <w:rPr>
          <w:rFonts w:hint="eastAsia" w:eastAsia="MicrosoftYaHei-Identity-H" w:asciiTheme="minorHAnsi" w:hAnsiTheme="minorHAnsi"/>
          <w:i w:val="0"/>
          <w:color w:val="auto"/>
          <w:sz w:val="24"/>
          <w:szCs w:val="24"/>
          <w:lang w:val="en-US" w:eastAsia="zh-CN"/>
        </w:rPr>
        <w:t>4</w:t>
      </w:r>
      <w:r>
        <w:rPr>
          <w:rFonts w:hint="eastAsia" w:eastAsia="MicrosoftYaHei-Identity-H" w:asciiTheme="minorHAnsi" w:hAnsiTheme="minorHAnsi"/>
          <w:i w:val="0"/>
          <w:color w:val="auto"/>
          <w:sz w:val="24"/>
          <w:szCs w:val="24"/>
          <w:lang w:eastAsia="zh-CN"/>
        </w:rPr>
        <w:t xml:space="preserve"> channels of parallel optical signals of </w:t>
      </w:r>
      <w:r>
        <w:rPr>
          <w:rFonts w:hint="eastAsia" w:eastAsia="MicrosoftYaHei-Identity-H" w:asciiTheme="minorHAnsi" w:hAnsiTheme="minorHAnsi"/>
          <w:i w:val="0"/>
          <w:color w:val="auto"/>
          <w:sz w:val="24"/>
          <w:szCs w:val="24"/>
          <w:lang w:val="en-US" w:eastAsia="zh-CN"/>
        </w:rPr>
        <w:t>10</w:t>
      </w:r>
      <w:r>
        <w:rPr>
          <w:rFonts w:hint="eastAsia" w:eastAsia="MicrosoftYaHei-Identity-H" w:asciiTheme="minorHAnsi" w:hAnsiTheme="minorHAnsi"/>
          <w:i w:val="0"/>
          <w:color w:val="auto"/>
          <w:sz w:val="24"/>
          <w:szCs w:val="24"/>
          <w:lang w:eastAsia="zh-CN"/>
        </w:rPr>
        <w:t>0Gb/s each channel for an aggregate data rate of 400Gb/s into 8 channels of 50Gb/s (PAM4) electrical output data.</w:t>
      </w:r>
    </w:p>
    <w:p>
      <w:pPr>
        <w:pStyle w:val="176"/>
        <w:spacing w:beforeLines="50" w:after="0" w:line="240" w:lineRule="auto"/>
        <w:rPr>
          <w:rFonts w:hint="eastAsia" w:eastAsia="MicrosoftYaHei-Identity-H" w:asciiTheme="minorHAnsi" w:hAnsiTheme="minorHAnsi"/>
          <w:i w:val="0"/>
          <w:color w:val="auto"/>
          <w:sz w:val="24"/>
          <w:szCs w:val="24"/>
          <w:lang w:eastAsia="zh-CN"/>
        </w:rPr>
      </w:pPr>
      <w:r>
        <w:rPr>
          <w:rFonts w:hint="eastAsia" w:eastAsia="MicrosoftYaHei-Identity-H" w:asciiTheme="minorHAnsi" w:hAnsiTheme="minorHAnsi"/>
          <w:i w:val="0"/>
          <w:color w:val="auto"/>
          <w:sz w:val="24"/>
          <w:szCs w:val="24"/>
          <w:lang w:eastAsia="zh-CN"/>
        </w:rPr>
        <w:t>An optical fiber cable with an MTP/MPO-1</w:t>
      </w:r>
      <w:r>
        <w:rPr>
          <w:rFonts w:hint="eastAsia" w:eastAsia="MicrosoftYaHei-Identity-H" w:asciiTheme="minorHAnsi" w:hAnsiTheme="minorHAnsi"/>
          <w:i w:val="0"/>
          <w:color w:val="auto"/>
          <w:sz w:val="24"/>
          <w:szCs w:val="24"/>
          <w:lang w:val="en-US" w:eastAsia="zh-CN"/>
        </w:rPr>
        <w:t>2</w:t>
      </w:r>
      <w:r>
        <w:rPr>
          <w:rFonts w:hint="eastAsia" w:eastAsia="MicrosoftYaHei-Identity-H" w:asciiTheme="minorHAnsi" w:hAnsiTheme="minorHAnsi"/>
          <w:i w:val="0"/>
          <w:color w:val="auto"/>
          <w:sz w:val="24"/>
          <w:szCs w:val="24"/>
          <w:lang w:eastAsia="zh-CN"/>
        </w:rPr>
        <w:t xml:space="preserve"> connector can be plugged into the QSFP-DD DR4 module receptacle. Host FEC is required to support up to 500m fiber transmission.</w:t>
      </w:r>
    </w:p>
    <w:p>
      <w:pPr>
        <w:pStyle w:val="176"/>
        <w:spacing w:beforeLines="50" w:after="0" w:line="240" w:lineRule="auto"/>
        <w:rPr>
          <w:rFonts w:hint="eastAsia" w:eastAsia="MicrosoftYaHei-Identity-H" w:asciiTheme="minorHAnsi" w:hAnsiTheme="minorHAnsi"/>
          <w:i w:val="0"/>
          <w:color w:val="auto"/>
          <w:sz w:val="24"/>
          <w:szCs w:val="24"/>
          <w:lang w:eastAsia="zh-CN"/>
        </w:rPr>
      </w:pPr>
    </w:p>
    <w:p>
      <w:pPr>
        <w:pStyle w:val="176"/>
        <w:spacing w:beforeLines="50" w:after="0" w:line="240" w:lineRule="auto"/>
        <w:rPr>
          <w:rFonts w:hint="eastAsia" w:eastAsia="MicrosoftYaHei-Identity-H" w:asciiTheme="minorHAnsi" w:hAnsiTheme="minorHAnsi"/>
          <w:i w:val="0"/>
          <w:color w:val="auto"/>
          <w:sz w:val="24"/>
          <w:szCs w:val="24"/>
          <w:lang w:eastAsia="zh-CN"/>
        </w:rPr>
      </w:pPr>
    </w:p>
    <w:p>
      <w:pPr>
        <w:pStyle w:val="176"/>
        <w:spacing w:beforeLines="50" w:after="0" w:line="240" w:lineRule="auto"/>
        <w:rPr>
          <w:rFonts w:hint="eastAsia" w:eastAsia="MicrosoftYaHei-Identity-H" w:asciiTheme="minorHAnsi" w:hAnsiTheme="minorHAnsi"/>
          <w:i w:val="0"/>
          <w:color w:val="auto"/>
          <w:sz w:val="24"/>
          <w:szCs w:val="24"/>
          <w:lang w:eastAsia="zh-CN"/>
        </w:rPr>
      </w:pPr>
    </w:p>
    <w:p>
      <w:pPr>
        <w:pStyle w:val="176"/>
        <w:spacing w:beforeLines="50" w:after="0" w:line="240" w:lineRule="auto"/>
        <w:rPr>
          <w:rFonts w:eastAsia="MicrosoftYaHei-Identity-H" w:asciiTheme="minorHAnsi" w:hAnsiTheme="minorHAnsi"/>
          <w:i w:val="0"/>
          <w:color w:val="auto"/>
          <w:sz w:val="24"/>
          <w:szCs w:val="24"/>
          <w:lang w:eastAsia="zh-CN"/>
        </w:rPr>
      </w:pPr>
    </w:p>
    <w:p>
      <w:pPr>
        <w:numPr>
          <w:ilvl w:val="1"/>
          <w:numId w:val="13"/>
        </w:numPr>
        <w:tabs>
          <w:tab w:val="left" w:pos="426"/>
          <w:tab w:val="clear" w:pos="840"/>
        </w:tabs>
        <w:autoSpaceDE w:val="0"/>
        <w:autoSpaceDN w:val="0"/>
        <w:adjustRightInd w:val="0"/>
        <w:spacing w:line="300" w:lineRule="auto"/>
        <w:ind w:left="0" w:firstLine="0"/>
        <w:jc w:val="left"/>
        <w:rPr>
          <w:rFonts w:ascii="Calibri" w:hAnsi="Calibri" w:eastAsia="宋体,Bold" w:cs="Calibri"/>
          <w:b/>
          <w:bCs/>
          <w:kern w:val="0"/>
          <w:sz w:val="30"/>
          <w:szCs w:val="30"/>
        </w:rPr>
      </w:pPr>
      <w:r>
        <w:rPr>
          <w:rFonts w:ascii="Calibri" w:hAnsi="Calibri" w:cs="Calibri"/>
          <w:b/>
          <w:bCs/>
          <w:kern w:val="0"/>
          <w:sz w:val="30"/>
          <w:szCs w:val="30"/>
        </w:rPr>
        <w:t>Absolute Maximum Ratings</w:t>
      </w:r>
    </w:p>
    <w:tbl>
      <w:tblPr>
        <w:tblStyle w:val="8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5"/>
        <w:gridCol w:w="1138"/>
        <w:gridCol w:w="1100"/>
        <w:gridCol w:w="984"/>
        <w:gridCol w:w="1000"/>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tcBorders>
              <w:bottom w:val="single" w:color="auto" w:sz="4" w:space="0"/>
            </w:tcBorders>
            <w:shd w:val="clear" w:color="auto" w:fill="BEBEBE" w:themeFill="background1" w:themeFillShade="BF"/>
            <w:vAlign w:val="center"/>
          </w:tcPr>
          <w:p>
            <w:pPr>
              <w:autoSpaceDE w:val="0"/>
              <w:autoSpaceDN w:val="0"/>
              <w:adjustRightInd w:val="0"/>
              <w:spacing w:line="300" w:lineRule="auto"/>
              <w:ind w:left="315" w:leftChars="150" w:firstLine="187" w:firstLineChars="104"/>
              <w:jc w:val="center"/>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Parameter</w:t>
            </w:r>
          </w:p>
        </w:tc>
        <w:tc>
          <w:tcPr>
            <w:tcW w:w="1138" w:type="dxa"/>
            <w:shd w:val="clear" w:color="auto" w:fill="BEBEBE" w:themeFill="background1" w:themeFillShade="BF"/>
            <w:vAlign w:val="center"/>
          </w:tcPr>
          <w:p>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Symbol</w:t>
            </w:r>
          </w:p>
        </w:tc>
        <w:tc>
          <w:tcPr>
            <w:tcW w:w="1100" w:type="dxa"/>
            <w:shd w:val="clear" w:color="auto" w:fill="BEBEBE" w:themeFill="background1" w:themeFillShade="BF"/>
            <w:vAlign w:val="center"/>
          </w:tcPr>
          <w:p>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Min.</w:t>
            </w:r>
          </w:p>
        </w:tc>
        <w:tc>
          <w:tcPr>
            <w:tcW w:w="984" w:type="dxa"/>
            <w:shd w:val="clear" w:color="auto" w:fill="BEBEBE" w:themeFill="background1" w:themeFillShade="BF"/>
            <w:vAlign w:val="center"/>
          </w:tcPr>
          <w:p>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Typical</w:t>
            </w:r>
          </w:p>
        </w:tc>
        <w:tc>
          <w:tcPr>
            <w:tcW w:w="1000" w:type="dxa"/>
            <w:shd w:val="clear" w:color="auto" w:fill="BEBEBE" w:themeFill="background1" w:themeFillShade="BF"/>
            <w:vAlign w:val="center"/>
          </w:tcPr>
          <w:p>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Max.</w:t>
            </w:r>
          </w:p>
        </w:tc>
        <w:tc>
          <w:tcPr>
            <w:tcW w:w="895" w:type="dxa"/>
            <w:shd w:val="clear" w:color="auto" w:fill="BEBEBE" w:themeFill="background1" w:themeFillShade="BF"/>
            <w:vAlign w:val="center"/>
          </w:tcPr>
          <w:p>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pPr>
              <w:autoSpaceDE w:val="0"/>
              <w:autoSpaceDN w:val="0"/>
              <w:adjustRightInd w:val="0"/>
              <w:spacing w:line="30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Storage Temperature</w:t>
            </w:r>
          </w:p>
        </w:tc>
        <w:tc>
          <w:tcPr>
            <w:tcW w:w="1138" w:type="dxa"/>
            <w:vAlign w:val="center"/>
          </w:tcPr>
          <w:p>
            <w:pPr>
              <w:spacing w:line="300" w:lineRule="auto"/>
              <w:jc w:val="center"/>
              <w:rPr>
                <w:rFonts w:hint="eastAsia" w:ascii="微软雅黑" w:hAnsi="微软雅黑" w:eastAsia="微软雅黑" w:cs="微软雅黑"/>
                <w:sz w:val="18"/>
                <w:szCs w:val="18"/>
                <w:vertAlign w:val="subscript"/>
              </w:rPr>
            </w:pPr>
            <w:r>
              <w:rPr>
                <w:rFonts w:hint="eastAsia" w:ascii="微软雅黑" w:hAnsi="微软雅黑" w:eastAsia="微软雅黑" w:cs="微软雅黑"/>
                <w:sz w:val="18"/>
                <w:szCs w:val="18"/>
              </w:rPr>
              <w:t>T</w:t>
            </w:r>
            <w:r>
              <w:rPr>
                <w:rFonts w:hint="eastAsia" w:ascii="微软雅黑" w:hAnsi="微软雅黑" w:eastAsia="微软雅黑" w:cs="微软雅黑"/>
                <w:sz w:val="18"/>
                <w:szCs w:val="18"/>
                <w:vertAlign w:val="subscript"/>
              </w:rPr>
              <w:t>S</w:t>
            </w:r>
          </w:p>
        </w:tc>
        <w:tc>
          <w:tcPr>
            <w:tcW w:w="1100"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984" w:type="dxa"/>
            <w:vAlign w:val="center"/>
          </w:tcPr>
          <w:p>
            <w:pPr>
              <w:spacing w:line="300" w:lineRule="auto"/>
              <w:jc w:val="center"/>
              <w:rPr>
                <w:rFonts w:hint="eastAsia" w:ascii="微软雅黑" w:hAnsi="微软雅黑" w:eastAsia="微软雅黑" w:cs="微软雅黑"/>
                <w:sz w:val="18"/>
                <w:szCs w:val="18"/>
              </w:rPr>
            </w:pPr>
          </w:p>
        </w:tc>
        <w:tc>
          <w:tcPr>
            <w:tcW w:w="1000"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+85</w:t>
            </w:r>
          </w:p>
        </w:tc>
        <w:tc>
          <w:tcPr>
            <w:tcW w:w="895"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Supply Voltage</w:t>
            </w:r>
          </w:p>
        </w:tc>
        <w:tc>
          <w:tcPr>
            <w:tcW w:w="1138" w:type="dxa"/>
            <w:vAlign w:val="center"/>
          </w:tcPr>
          <w:p>
            <w:pPr>
              <w:spacing w:line="30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V</w:t>
            </w:r>
            <w:r>
              <w:rPr>
                <w:rFonts w:hint="eastAsia" w:ascii="微软雅黑" w:hAnsi="微软雅黑" w:eastAsia="微软雅黑" w:cs="微软雅黑"/>
                <w:sz w:val="18"/>
                <w:szCs w:val="18"/>
                <w:vertAlign w:val="subscript"/>
              </w:rPr>
              <w:t>CC</w:t>
            </w:r>
            <w:r>
              <w:rPr>
                <w:rFonts w:hint="eastAsia" w:ascii="微软雅黑" w:hAnsi="微软雅黑" w:eastAsia="微软雅黑" w:cs="微软雅黑"/>
                <w:sz w:val="18"/>
                <w:szCs w:val="18"/>
              </w:rPr>
              <w:t>T, R</w:t>
            </w:r>
          </w:p>
        </w:tc>
        <w:tc>
          <w:tcPr>
            <w:tcW w:w="1100"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-0.5</w:t>
            </w:r>
          </w:p>
        </w:tc>
        <w:tc>
          <w:tcPr>
            <w:tcW w:w="984" w:type="dxa"/>
            <w:vAlign w:val="center"/>
          </w:tcPr>
          <w:p>
            <w:pPr>
              <w:spacing w:line="300" w:lineRule="auto"/>
              <w:jc w:val="center"/>
              <w:rPr>
                <w:rFonts w:hint="eastAsia" w:ascii="微软雅黑" w:hAnsi="微软雅黑" w:eastAsia="微软雅黑" w:cs="微软雅黑"/>
                <w:sz w:val="18"/>
                <w:szCs w:val="18"/>
              </w:rPr>
            </w:pPr>
          </w:p>
        </w:tc>
        <w:tc>
          <w:tcPr>
            <w:tcW w:w="1000"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95"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Relative Humidity</w:t>
            </w:r>
          </w:p>
        </w:tc>
        <w:tc>
          <w:tcPr>
            <w:tcW w:w="1138"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RH</w:t>
            </w:r>
          </w:p>
        </w:tc>
        <w:tc>
          <w:tcPr>
            <w:tcW w:w="1100" w:type="dxa"/>
            <w:vAlign w:val="center"/>
          </w:tcPr>
          <w:p>
            <w:pPr>
              <w:spacing w:line="30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984" w:type="dxa"/>
            <w:vAlign w:val="center"/>
          </w:tcPr>
          <w:p>
            <w:pPr>
              <w:spacing w:line="300" w:lineRule="auto"/>
              <w:jc w:val="center"/>
              <w:rPr>
                <w:rFonts w:hint="eastAsia" w:ascii="微软雅黑" w:hAnsi="微软雅黑" w:eastAsia="微软雅黑" w:cs="微软雅黑"/>
                <w:sz w:val="18"/>
                <w:szCs w:val="18"/>
              </w:rPr>
            </w:pPr>
          </w:p>
        </w:tc>
        <w:tc>
          <w:tcPr>
            <w:tcW w:w="1000" w:type="dxa"/>
            <w:vAlign w:val="center"/>
          </w:tcPr>
          <w:p>
            <w:pPr>
              <w:spacing w:line="30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95</w:t>
            </w:r>
          </w:p>
        </w:tc>
        <w:tc>
          <w:tcPr>
            <w:tcW w:w="895"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r>
    </w:tbl>
    <w:p>
      <w:pPr>
        <w:numPr>
          <w:ilvl w:val="1"/>
          <w:numId w:val="13"/>
        </w:numPr>
        <w:tabs>
          <w:tab w:val="left" w:pos="426"/>
          <w:tab w:val="clear" w:pos="840"/>
        </w:tabs>
        <w:spacing w:line="300" w:lineRule="auto"/>
        <w:ind w:left="0" w:firstLine="0"/>
        <w:outlineLvl w:val="0"/>
        <w:rPr>
          <w:rFonts w:ascii="Calibri" w:hAnsi="Calibri" w:cs="Calibri"/>
          <w:b/>
          <w:sz w:val="30"/>
          <w:szCs w:val="30"/>
        </w:rPr>
      </w:pPr>
      <w:r>
        <w:rPr>
          <w:rFonts w:ascii="Calibri" w:hAnsi="Calibri" w:cs="Calibri"/>
          <w:b/>
          <w:bCs/>
          <w:sz w:val="30"/>
          <w:szCs w:val="30"/>
        </w:rPr>
        <w:t>Recommended</w:t>
      </w:r>
      <w:r>
        <w:rPr>
          <w:rFonts w:ascii="Calibri" w:hAnsi="Calibri" w:cs="Calibri"/>
          <w:b/>
          <w:sz w:val="30"/>
          <w:szCs w:val="30"/>
        </w:rPr>
        <w:t xml:space="preserve"> Operating Environment:</w:t>
      </w:r>
    </w:p>
    <w:tbl>
      <w:tblPr>
        <w:tblStyle w:val="8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1106"/>
        <w:gridCol w:w="986"/>
        <w:gridCol w:w="1012"/>
        <w:gridCol w:w="110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BEBEBE" w:themeFill="background1" w:themeFillShade="BF"/>
            <w:vAlign w:val="center"/>
          </w:tcPr>
          <w:p>
            <w:pPr>
              <w:autoSpaceDE w:val="0"/>
              <w:autoSpaceDN w:val="0"/>
              <w:adjustRightInd w:val="0"/>
              <w:spacing w:line="30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bCs/>
                <w:kern w:val="0"/>
                <w:sz w:val="18"/>
                <w:szCs w:val="18"/>
              </w:rPr>
              <w:t>Parameter</w:t>
            </w:r>
          </w:p>
        </w:tc>
        <w:tc>
          <w:tcPr>
            <w:tcW w:w="1106" w:type="dxa"/>
            <w:shd w:val="clear" w:color="auto" w:fill="BEBEBE" w:themeFill="background1" w:themeFillShade="BF"/>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Symbol</w:t>
            </w:r>
          </w:p>
        </w:tc>
        <w:tc>
          <w:tcPr>
            <w:tcW w:w="986" w:type="dxa"/>
            <w:shd w:val="clear" w:color="auto" w:fill="BEBEBE" w:themeFill="background1" w:themeFillShade="BF"/>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Min.</w:t>
            </w:r>
          </w:p>
        </w:tc>
        <w:tc>
          <w:tcPr>
            <w:tcW w:w="1012" w:type="dxa"/>
            <w:shd w:val="clear" w:color="auto" w:fill="BEBEBE" w:themeFill="background1" w:themeFillShade="BF"/>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Typical</w:t>
            </w:r>
          </w:p>
        </w:tc>
        <w:tc>
          <w:tcPr>
            <w:tcW w:w="1104" w:type="dxa"/>
            <w:shd w:val="clear" w:color="auto" w:fill="BEBEBE" w:themeFill="background1" w:themeFillShade="BF"/>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Max.</w:t>
            </w:r>
          </w:p>
        </w:tc>
        <w:tc>
          <w:tcPr>
            <w:tcW w:w="940" w:type="dxa"/>
            <w:shd w:val="clear" w:color="auto" w:fill="BEBEBE" w:themeFill="background1" w:themeFillShade="BF"/>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pPr>
              <w:spacing w:line="30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Case operating Temperature</w:t>
            </w:r>
          </w:p>
        </w:tc>
        <w:tc>
          <w:tcPr>
            <w:tcW w:w="1106"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w:t>
            </w:r>
            <w:r>
              <w:rPr>
                <w:rFonts w:hint="eastAsia" w:ascii="微软雅黑" w:hAnsi="微软雅黑" w:eastAsia="微软雅黑" w:cs="微软雅黑"/>
                <w:sz w:val="18"/>
                <w:szCs w:val="18"/>
                <w:vertAlign w:val="subscript"/>
              </w:rPr>
              <w:t>C</w:t>
            </w:r>
          </w:p>
        </w:tc>
        <w:tc>
          <w:tcPr>
            <w:tcW w:w="986"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1012" w:type="dxa"/>
            <w:vAlign w:val="center"/>
          </w:tcPr>
          <w:p>
            <w:pPr>
              <w:spacing w:line="300" w:lineRule="auto"/>
              <w:jc w:val="center"/>
              <w:rPr>
                <w:rFonts w:hint="eastAsia" w:ascii="微软雅黑" w:hAnsi="微软雅黑" w:eastAsia="微软雅黑" w:cs="微软雅黑"/>
                <w:sz w:val="18"/>
                <w:szCs w:val="18"/>
              </w:rPr>
            </w:pPr>
          </w:p>
        </w:tc>
        <w:tc>
          <w:tcPr>
            <w:tcW w:w="1104"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+70</w:t>
            </w:r>
          </w:p>
        </w:tc>
        <w:tc>
          <w:tcPr>
            <w:tcW w:w="940" w:type="dxa"/>
            <w:vAlign w:val="center"/>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FFFFFF" w:themeFill="background1"/>
          </w:tcPr>
          <w:p>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Supply Voltage</w:t>
            </w:r>
          </w:p>
        </w:tc>
        <w:tc>
          <w:tcPr>
            <w:tcW w:w="1106" w:type="dxa"/>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r>
              <w:rPr>
                <w:rFonts w:hint="eastAsia" w:ascii="微软雅黑" w:hAnsi="微软雅黑" w:eastAsia="微软雅黑" w:cs="微软雅黑"/>
                <w:sz w:val="18"/>
                <w:szCs w:val="18"/>
                <w:vertAlign w:val="subscript"/>
              </w:rPr>
              <w:t>CCT, R</w:t>
            </w:r>
          </w:p>
        </w:tc>
        <w:tc>
          <w:tcPr>
            <w:tcW w:w="986"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+3.13</w:t>
            </w:r>
          </w:p>
        </w:tc>
        <w:tc>
          <w:tcPr>
            <w:tcW w:w="1012"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3.3</w:t>
            </w:r>
          </w:p>
        </w:tc>
        <w:tc>
          <w:tcPr>
            <w:tcW w:w="1104" w:type="dxa"/>
            <w:vAlign w:val="center"/>
          </w:tcPr>
          <w:p>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+3.47</w:t>
            </w:r>
          </w:p>
        </w:tc>
        <w:tc>
          <w:tcPr>
            <w:tcW w:w="940" w:type="dxa"/>
          </w:tcPr>
          <w:p>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pPr>
              <w:spacing w:line="300" w:lineRule="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Supply Current</w:t>
            </w:r>
          </w:p>
        </w:tc>
        <w:tc>
          <w:tcPr>
            <w:tcW w:w="1106" w:type="dxa"/>
            <w:vAlign w:val="center"/>
          </w:tcPr>
          <w:p>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I</w:t>
            </w:r>
            <w:r>
              <w:rPr>
                <w:rFonts w:hint="eastAsia" w:ascii="微软雅黑" w:hAnsi="微软雅黑" w:eastAsia="微软雅黑" w:cs="微软雅黑"/>
                <w:sz w:val="18"/>
                <w:szCs w:val="18"/>
                <w:vertAlign w:val="subscript"/>
              </w:rPr>
              <w:t>CC</w:t>
            </w:r>
          </w:p>
        </w:tc>
        <w:tc>
          <w:tcPr>
            <w:tcW w:w="986" w:type="dxa"/>
            <w:vAlign w:val="center"/>
          </w:tcPr>
          <w:p>
            <w:pPr>
              <w:jc w:val="center"/>
              <w:rPr>
                <w:rFonts w:hint="eastAsia" w:ascii="微软雅黑" w:hAnsi="微软雅黑" w:eastAsia="微软雅黑" w:cs="微软雅黑"/>
                <w:kern w:val="2"/>
                <w:sz w:val="18"/>
                <w:szCs w:val="18"/>
                <w:lang w:val="en-US" w:eastAsia="zh-CN" w:bidi="ar-SA"/>
              </w:rPr>
            </w:pPr>
          </w:p>
        </w:tc>
        <w:tc>
          <w:tcPr>
            <w:tcW w:w="1012" w:type="dxa"/>
            <w:vAlign w:val="center"/>
          </w:tcPr>
          <w:p>
            <w:pPr>
              <w:jc w:val="center"/>
              <w:rPr>
                <w:rFonts w:hint="eastAsia" w:ascii="微软雅黑" w:hAnsi="微软雅黑" w:eastAsia="微软雅黑" w:cs="微软雅黑"/>
                <w:kern w:val="2"/>
                <w:sz w:val="18"/>
                <w:szCs w:val="18"/>
                <w:lang w:val="en-US" w:eastAsia="zh-CN" w:bidi="ar-SA"/>
              </w:rPr>
            </w:pPr>
          </w:p>
        </w:tc>
        <w:tc>
          <w:tcPr>
            <w:tcW w:w="1104" w:type="dxa"/>
            <w:vAlign w:val="center"/>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3000</w:t>
            </w:r>
          </w:p>
        </w:tc>
        <w:tc>
          <w:tcPr>
            <w:tcW w:w="940" w:type="dxa"/>
            <w:vAlign w:val="center"/>
          </w:tcPr>
          <w:p>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pPr>
              <w:spacing w:line="300" w:lineRule="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Power Dissipation</w:t>
            </w:r>
          </w:p>
        </w:tc>
        <w:tc>
          <w:tcPr>
            <w:tcW w:w="1106" w:type="dxa"/>
            <w:vAlign w:val="center"/>
          </w:tcPr>
          <w:p>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PD</w:t>
            </w:r>
          </w:p>
        </w:tc>
        <w:tc>
          <w:tcPr>
            <w:tcW w:w="986" w:type="dxa"/>
            <w:vAlign w:val="center"/>
          </w:tcPr>
          <w:p>
            <w:pPr>
              <w:jc w:val="center"/>
              <w:rPr>
                <w:rFonts w:hint="eastAsia" w:ascii="微软雅黑" w:hAnsi="微软雅黑" w:eastAsia="微软雅黑" w:cs="微软雅黑"/>
                <w:kern w:val="2"/>
                <w:sz w:val="18"/>
                <w:szCs w:val="18"/>
                <w:lang w:val="en-US" w:eastAsia="zh-CN" w:bidi="ar-SA"/>
              </w:rPr>
            </w:pPr>
          </w:p>
        </w:tc>
        <w:tc>
          <w:tcPr>
            <w:tcW w:w="1012" w:type="dxa"/>
            <w:vAlign w:val="center"/>
          </w:tcPr>
          <w:p>
            <w:pPr>
              <w:jc w:val="center"/>
              <w:rPr>
                <w:rFonts w:hint="eastAsia" w:ascii="微软雅黑" w:hAnsi="微软雅黑" w:eastAsia="微软雅黑" w:cs="微软雅黑"/>
                <w:kern w:val="2"/>
                <w:sz w:val="18"/>
                <w:szCs w:val="18"/>
                <w:lang w:val="en-US" w:eastAsia="zh-CN" w:bidi="ar-SA"/>
              </w:rPr>
            </w:pPr>
          </w:p>
        </w:tc>
        <w:tc>
          <w:tcPr>
            <w:tcW w:w="1104" w:type="dxa"/>
            <w:vAlign w:val="center"/>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10</w:t>
            </w:r>
          </w:p>
        </w:tc>
        <w:tc>
          <w:tcPr>
            <w:tcW w:w="940" w:type="dxa"/>
            <w:vAlign w:val="center"/>
          </w:tcPr>
          <w:p>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pPr>
              <w:spacing w:line="300" w:lineRule="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Pre-FEC Bit Error Ratio</w:t>
            </w:r>
          </w:p>
        </w:tc>
        <w:tc>
          <w:tcPr>
            <w:tcW w:w="1106" w:type="dxa"/>
            <w:vAlign w:val="center"/>
          </w:tcPr>
          <w:p>
            <w:pPr>
              <w:jc w:val="center"/>
              <w:rPr>
                <w:rFonts w:hint="eastAsia" w:ascii="微软雅黑" w:hAnsi="微软雅黑" w:eastAsia="微软雅黑" w:cs="微软雅黑"/>
                <w:sz w:val="18"/>
                <w:szCs w:val="18"/>
              </w:rPr>
            </w:pPr>
          </w:p>
        </w:tc>
        <w:tc>
          <w:tcPr>
            <w:tcW w:w="986" w:type="dxa"/>
            <w:vAlign w:val="center"/>
          </w:tcPr>
          <w:p>
            <w:pPr>
              <w:jc w:val="center"/>
              <w:rPr>
                <w:rFonts w:hint="eastAsia" w:ascii="微软雅黑" w:hAnsi="微软雅黑" w:eastAsia="微软雅黑" w:cs="微软雅黑"/>
                <w:sz w:val="18"/>
                <w:szCs w:val="18"/>
              </w:rPr>
            </w:pPr>
          </w:p>
        </w:tc>
        <w:tc>
          <w:tcPr>
            <w:tcW w:w="1012" w:type="dxa"/>
            <w:vAlign w:val="center"/>
          </w:tcPr>
          <w:p>
            <w:pPr>
              <w:jc w:val="center"/>
              <w:rPr>
                <w:rFonts w:hint="eastAsia" w:ascii="微软雅黑" w:hAnsi="微软雅黑" w:eastAsia="微软雅黑" w:cs="微软雅黑"/>
                <w:sz w:val="18"/>
                <w:szCs w:val="18"/>
              </w:rPr>
            </w:pPr>
          </w:p>
        </w:tc>
        <w:tc>
          <w:tcPr>
            <w:tcW w:w="1104" w:type="dxa"/>
            <w:vAlign w:val="center"/>
          </w:tcPr>
          <w:p>
            <w:pPr>
              <w:jc w:val="center"/>
              <w:rPr>
                <w:rFonts w:hint="default" w:ascii="微软雅黑" w:hAnsi="微软雅黑" w:eastAsia="微软雅黑" w:cs="微软雅黑"/>
                <w:sz w:val="18"/>
                <w:szCs w:val="18"/>
                <w:vertAlign w:val="superscript"/>
                <w:lang w:val="en-US" w:eastAsia="zh-CN"/>
              </w:rPr>
            </w:pPr>
            <w:r>
              <w:rPr>
                <w:rFonts w:hint="eastAsia" w:ascii="微软雅黑" w:hAnsi="微软雅黑" w:eastAsia="微软雅黑" w:cs="微软雅黑"/>
                <w:sz w:val="18"/>
                <w:szCs w:val="18"/>
                <w:lang w:val="en-US" w:eastAsia="zh-CN"/>
              </w:rPr>
              <w:t>2.4x10</w:t>
            </w:r>
            <w:r>
              <w:rPr>
                <w:rFonts w:hint="eastAsia" w:ascii="微软雅黑" w:hAnsi="微软雅黑" w:eastAsia="微软雅黑" w:cs="微软雅黑"/>
                <w:sz w:val="18"/>
                <w:szCs w:val="18"/>
                <w:vertAlign w:val="superscript"/>
                <w:lang w:val="en-US" w:eastAsia="zh-CN"/>
              </w:rPr>
              <w:t>-4</w:t>
            </w:r>
          </w:p>
        </w:tc>
        <w:tc>
          <w:tcPr>
            <w:tcW w:w="940" w:type="dxa"/>
            <w:vAlign w:val="center"/>
          </w:tcPr>
          <w:p>
            <w:pPr>
              <w:jc w:val="cente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FFFFFF" w:themeFill="background1"/>
            <w:vAlign w:val="center"/>
          </w:tcPr>
          <w:p>
            <w:pPr>
              <w:spacing w:line="300" w:lineRule="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Link Distance over SMF</w:t>
            </w:r>
          </w:p>
        </w:tc>
        <w:tc>
          <w:tcPr>
            <w:tcW w:w="1106" w:type="dxa"/>
            <w:vAlign w:val="center"/>
          </w:tcPr>
          <w:p>
            <w:pPr>
              <w:jc w:val="center"/>
              <w:rPr>
                <w:rFonts w:hint="eastAsia" w:ascii="微软雅黑" w:hAnsi="微软雅黑" w:eastAsia="微软雅黑" w:cs="微软雅黑"/>
                <w:sz w:val="18"/>
                <w:szCs w:val="18"/>
              </w:rPr>
            </w:pPr>
          </w:p>
        </w:tc>
        <w:tc>
          <w:tcPr>
            <w:tcW w:w="986" w:type="dxa"/>
            <w:vAlign w:val="center"/>
          </w:tcPr>
          <w:p>
            <w:pPr>
              <w:jc w:val="center"/>
              <w:rPr>
                <w:rFonts w:hint="eastAsia" w:ascii="微软雅黑" w:hAnsi="微软雅黑" w:eastAsia="微软雅黑" w:cs="微软雅黑"/>
                <w:sz w:val="18"/>
                <w:szCs w:val="18"/>
              </w:rPr>
            </w:pPr>
          </w:p>
        </w:tc>
        <w:tc>
          <w:tcPr>
            <w:tcW w:w="1012" w:type="dxa"/>
            <w:vAlign w:val="center"/>
          </w:tcPr>
          <w:p>
            <w:pPr>
              <w:jc w:val="center"/>
              <w:rPr>
                <w:rFonts w:hint="eastAsia" w:ascii="微软雅黑" w:hAnsi="微软雅黑" w:eastAsia="微软雅黑" w:cs="微软雅黑"/>
                <w:sz w:val="18"/>
                <w:szCs w:val="18"/>
              </w:rPr>
            </w:pPr>
          </w:p>
        </w:tc>
        <w:tc>
          <w:tcPr>
            <w:tcW w:w="1104"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500</w:t>
            </w:r>
          </w:p>
        </w:tc>
        <w:tc>
          <w:tcPr>
            <w:tcW w:w="940" w:type="dxa"/>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w:t>
            </w:r>
          </w:p>
        </w:tc>
      </w:tr>
    </w:tbl>
    <w:p>
      <w:pPr>
        <w:numPr>
          <w:ilvl w:val="1"/>
          <w:numId w:val="13"/>
        </w:numPr>
        <w:tabs>
          <w:tab w:val="left" w:pos="426"/>
          <w:tab w:val="clear" w:pos="840"/>
        </w:tabs>
        <w:spacing w:line="300" w:lineRule="auto"/>
        <w:ind w:left="0" w:firstLine="0"/>
        <w:outlineLvl w:val="0"/>
        <w:rPr>
          <w:rFonts w:ascii="Calibri" w:hAnsi="Calibri" w:cs="Calibri"/>
          <w:kern w:val="0"/>
          <w:szCs w:val="21"/>
        </w:rPr>
      </w:pPr>
      <w:r>
        <w:rPr>
          <w:rFonts w:ascii="Calibri" w:hAnsi="Calibri" w:cs="Calibri"/>
          <w:b/>
          <w:bCs/>
          <w:kern w:val="0"/>
          <w:sz w:val="30"/>
        </w:rPr>
        <w:t xml:space="preserve">Electrical Characteristics </w:t>
      </w:r>
      <w:r>
        <w:rPr>
          <w:rFonts w:ascii="Calibri" w:hAnsi="Calibri" w:cs="Calibri"/>
          <w:b/>
          <w:bCs/>
          <w:kern w:val="0"/>
          <w:sz w:val="30"/>
          <w:szCs w:val="20"/>
        </w:rPr>
        <w:t>(T</w:t>
      </w:r>
      <w:r>
        <w:rPr>
          <w:rFonts w:ascii="Calibri" w:hAnsi="Calibri" w:cs="Calibri"/>
          <w:b/>
          <w:bCs/>
          <w:kern w:val="0"/>
          <w:sz w:val="30"/>
          <w:szCs w:val="13"/>
          <w:vertAlign w:val="subscript"/>
        </w:rPr>
        <w:t>OP</w:t>
      </w:r>
      <w:r>
        <w:rPr>
          <w:rFonts w:ascii="Calibri" w:hAnsi="Calibri" w:cs="Calibri"/>
          <w:b/>
          <w:bCs/>
          <w:kern w:val="0"/>
          <w:sz w:val="30"/>
          <w:szCs w:val="13"/>
        </w:rPr>
        <w:t xml:space="preserve"> </w:t>
      </w:r>
      <w:r>
        <w:rPr>
          <w:rFonts w:ascii="Calibri" w:hAnsi="Calibri" w:cs="Calibri"/>
          <w:b/>
          <w:bCs/>
          <w:kern w:val="0"/>
          <w:sz w:val="30"/>
          <w:szCs w:val="20"/>
        </w:rPr>
        <w:t>= 0 to 70 °C, V</w:t>
      </w:r>
      <w:r>
        <w:rPr>
          <w:rFonts w:ascii="Calibri" w:hAnsi="Calibri" w:cs="Calibri"/>
          <w:b/>
          <w:bCs/>
          <w:kern w:val="0"/>
          <w:sz w:val="30"/>
          <w:szCs w:val="13"/>
        </w:rPr>
        <w:t xml:space="preserve">CC </w:t>
      </w:r>
      <w:r>
        <w:rPr>
          <w:rFonts w:ascii="Calibri" w:hAnsi="Calibri" w:cs="Calibri"/>
          <w:b/>
          <w:bCs/>
          <w:kern w:val="0"/>
          <w:sz w:val="30"/>
          <w:szCs w:val="20"/>
        </w:rPr>
        <w:t>= 3.</w:t>
      </w:r>
      <w:r>
        <w:rPr>
          <w:rFonts w:hint="eastAsia" w:ascii="Calibri" w:hAnsi="Calibri" w:cs="Calibri"/>
          <w:b/>
          <w:bCs/>
          <w:kern w:val="0"/>
          <w:sz w:val="30"/>
          <w:szCs w:val="20"/>
        </w:rPr>
        <w:t>13</w:t>
      </w:r>
      <w:r>
        <w:rPr>
          <w:rFonts w:ascii="Calibri" w:hAnsi="Calibri" w:cs="Calibri"/>
          <w:b/>
          <w:bCs/>
          <w:kern w:val="0"/>
          <w:sz w:val="30"/>
          <w:szCs w:val="20"/>
        </w:rPr>
        <w:t xml:space="preserve"> to 3.</w:t>
      </w:r>
      <w:r>
        <w:rPr>
          <w:rFonts w:hint="eastAsia" w:ascii="Calibri" w:hAnsi="Calibri" w:cs="Calibri"/>
          <w:b/>
          <w:bCs/>
          <w:kern w:val="0"/>
          <w:sz w:val="30"/>
          <w:szCs w:val="20"/>
        </w:rPr>
        <w:t>47</w:t>
      </w:r>
      <w:r>
        <w:rPr>
          <w:rFonts w:ascii="Calibri" w:hAnsi="Calibri" w:cs="Calibri"/>
          <w:b/>
          <w:bCs/>
          <w:kern w:val="0"/>
          <w:sz w:val="30"/>
          <w:szCs w:val="20"/>
        </w:rPr>
        <w:t xml:space="preserve"> Volts</w:t>
      </w:r>
    </w:p>
    <w:tbl>
      <w:tblPr>
        <w:tblStyle w:val="87"/>
        <w:tblW w:w="9962" w:type="dxa"/>
        <w:jc w:val="center"/>
        <w:tblLayout w:type="fixed"/>
        <w:tblCellMar>
          <w:top w:w="0" w:type="dxa"/>
          <w:left w:w="108" w:type="dxa"/>
          <w:bottom w:w="0" w:type="dxa"/>
          <w:right w:w="108" w:type="dxa"/>
        </w:tblCellMar>
      </w:tblPr>
      <w:tblGrid>
        <w:gridCol w:w="4111"/>
        <w:gridCol w:w="768"/>
        <w:gridCol w:w="1128"/>
        <w:gridCol w:w="1080"/>
        <w:gridCol w:w="924"/>
        <w:gridCol w:w="816"/>
        <w:gridCol w:w="1135"/>
      </w:tblGrid>
      <w:tr>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A6A6A6"/>
            <w:vAlign w:val="center"/>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Parameter</w:t>
            </w:r>
          </w:p>
        </w:tc>
        <w:tc>
          <w:tcPr>
            <w:tcW w:w="768" w:type="dxa"/>
            <w:tcBorders>
              <w:top w:val="single" w:color="auto" w:sz="4" w:space="0"/>
              <w:left w:val="nil"/>
              <w:bottom w:val="single" w:color="auto" w:sz="4" w:space="0"/>
              <w:right w:val="single" w:color="auto" w:sz="4" w:space="0"/>
            </w:tcBorders>
            <w:shd w:val="clear" w:color="auto" w:fill="A6A6A6"/>
            <w:vAlign w:val="center"/>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1128" w:type="dxa"/>
            <w:tcBorders>
              <w:top w:val="single" w:color="auto" w:sz="4" w:space="0"/>
              <w:left w:val="nil"/>
              <w:bottom w:val="single" w:color="auto" w:sz="4" w:space="0"/>
              <w:right w:val="single" w:color="auto" w:sz="4" w:space="0"/>
            </w:tcBorders>
            <w:shd w:val="clear" w:color="auto" w:fill="A6A6A6"/>
            <w:vAlign w:val="center"/>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Min</w:t>
            </w:r>
          </w:p>
        </w:tc>
        <w:tc>
          <w:tcPr>
            <w:tcW w:w="1080" w:type="dxa"/>
            <w:tcBorders>
              <w:top w:val="single" w:color="auto" w:sz="4" w:space="0"/>
              <w:left w:val="nil"/>
              <w:bottom w:val="single" w:color="auto" w:sz="4" w:space="0"/>
              <w:right w:val="single" w:color="auto" w:sz="4" w:space="0"/>
            </w:tcBorders>
            <w:shd w:val="clear" w:color="auto" w:fill="A6A6A6"/>
            <w:vAlign w:val="center"/>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Typ</w:t>
            </w:r>
          </w:p>
        </w:tc>
        <w:tc>
          <w:tcPr>
            <w:tcW w:w="924" w:type="dxa"/>
            <w:tcBorders>
              <w:top w:val="single" w:color="auto" w:sz="4" w:space="0"/>
              <w:left w:val="nil"/>
              <w:bottom w:val="single" w:color="auto" w:sz="4" w:space="0"/>
              <w:right w:val="single" w:color="auto" w:sz="4" w:space="0"/>
            </w:tcBorders>
            <w:shd w:val="clear" w:color="auto" w:fill="A6A6A6"/>
            <w:vAlign w:val="center"/>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Max</w:t>
            </w:r>
          </w:p>
        </w:tc>
        <w:tc>
          <w:tcPr>
            <w:tcW w:w="816" w:type="dxa"/>
            <w:tcBorders>
              <w:top w:val="single" w:color="auto" w:sz="4" w:space="0"/>
              <w:left w:val="nil"/>
              <w:bottom w:val="single" w:color="auto" w:sz="4" w:space="0"/>
              <w:right w:val="single" w:color="auto" w:sz="4" w:space="0"/>
            </w:tcBorders>
            <w:shd w:val="clear" w:color="auto" w:fill="A6A6A6"/>
            <w:vAlign w:val="center"/>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Unit</w:t>
            </w:r>
          </w:p>
        </w:tc>
        <w:tc>
          <w:tcPr>
            <w:tcW w:w="1135" w:type="dxa"/>
            <w:tcBorders>
              <w:top w:val="single" w:color="auto" w:sz="4" w:space="0"/>
              <w:left w:val="nil"/>
              <w:bottom w:val="single" w:color="auto" w:sz="4" w:space="0"/>
              <w:right w:val="single" w:color="auto" w:sz="4" w:space="0"/>
            </w:tcBorders>
            <w:shd w:val="clear" w:color="auto" w:fill="A6A6A6"/>
            <w:vAlign w:val="center"/>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Note</w:t>
            </w:r>
          </w:p>
        </w:tc>
      </w:tr>
      <w:tr>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Data Rate per Channel </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26.5625</w:t>
            </w: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Gbps</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Differential termination mismatch</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Transmitter</w:t>
            </w: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Single Ended Output Voltage Tolerance</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w:t>
            </w: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Transmit Input Diff Voltage</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VI</w:t>
            </w: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900</w:t>
            </w: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mV</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Common-mode to Differential Return Loss min</w:t>
            </w:r>
          </w:p>
        </w:tc>
        <w:tc>
          <w:tcPr>
            <w:tcW w:w="76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3132" w:type="dxa"/>
            <w:gridSpan w:val="3"/>
            <w:tcBorders>
              <w:top w:val="single" w:color="auto" w:sz="4" w:space="0"/>
              <w:left w:val="nil"/>
              <w:bottom w:val="single" w:color="auto" w:sz="4" w:space="0"/>
              <w:right w:val="single" w:color="auto" w:sz="4" w:space="0"/>
            </w:tcBorders>
            <w:shd w:val="clear" w:color="auto" w:fill="FFFFFF"/>
            <w:vAlign w:val="bottom"/>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802.3ck 120G</w:t>
            </w:r>
          </w:p>
          <w:p>
            <w:pPr>
              <w:widowControl/>
              <w:jc w:val="center"/>
              <w:rPr>
                <w:rFonts w:hint="eastAsia" w:ascii="微软雅黑" w:hAnsi="微软雅黑" w:eastAsia="微软雅黑" w:cs="微软雅黑"/>
                <w:sz w:val="18"/>
                <w:szCs w:val="18"/>
                <w:lang w:val="en-US" w:eastAsia="zh-CN"/>
              </w:rPr>
            </w:pPr>
          </w:p>
        </w:tc>
        <w:tc>
          <w:tcPr>
            <w:tcW w:w="816" w:type="dxa"/>
            <w:tcBorders>
              <w:top w:val="single" w:color="auto" w:sz="4" w:space="0"/>
              <w:left w:val="nil"/>
              <w:bottom w:val="single" w:color="auto" w:sz="4" w:space="0"/>
              <w:right w:val="single" w:color="auto" w:sz="4" w:space="0"/>
            </w:tcBorders>
            <w:shd w:val="clear" w:color="auto" w:fill="FFFFFF"/>
            <w:vAlign w:val="bottom"/>
          </w:tcPr>
          <w:p>
            <w:pPr>
              <w:widowControl/>
              <w:jc w:val="center"/>
              <w:rPr>
                <w:rFonts w:hint="eastAsia" w:ascii="微软雅黑" w:hAnsi="微软雅黑" w:eastAsia="微软雅黑" w:cs="微软雅黑"/>
                <w:sz w:val="18"/>
                <w:szCs w:val="18"/>
              </w:rPr>
            </w:pPr>
          </w:p>
        </w:tc>
        <w:tc>
          <w:tcPr>
            <w:tcW w:w="11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Receiver</w:t>
            </w: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tcPr>
          <w:p>
            <w:pPr>
              <w:widowControl/>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Single Ended Output Voltage Tolerance </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w:t>
            </w: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Rx Output Diff Voltage</w:t>
            </w:r>
          </w:p>
        </w:tc>
        <w:tc>
          <w:tcPr>
            <w:tcW w:w="76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Vo</w:t>
            </w:r>
          </w:p>
        </w:tc>
        <w:tc>
          <w:tcPr>
            <w:tcW w:w="112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92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9</w:t>
            </w:r>
            <w:r>
              <w:rPr>
                <w:rFonts w:hint="eastAsia" w:ascii="微软雅黑" w:hAnsi="微软雅黑" w:eastAsia="微软雅黑" w:cs="微软雅黑"/>
                <w:sz w:val="18"/>
                <w:szCs w:val="18"/>
                <w:lang w:val="en-US" w:eastAsia="zh-CN"/>
              </w:rPr>
              <w:t>00</w:t>
            </w:r>
          </w:p>
        </w:tc>
        <w:tc>
          <w:tcPr>
            <w:tcW w:w="81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mV</w:t>
            </w:r>
          </w:p>
        </w:tc>
        <w:tc>
          <w:tcPr>
            <w:tcW w:w="11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tabs>
                <w:tab w:val="left" w:pos="917"/>
              </w:tabs>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Near-end ESMW(Eye symmetry mask width)</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TBD</w:t>
            </w: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UI</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Near-end Eyeheight, Differential</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24</w:t>
            </w: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mV</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Near-end Vertical Eye Closure</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7.5</w:t>
            </w: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Far-end ESMW (Eye Symmetry Mask Widt</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TBD</w:t>
            </w: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Far-end Eyeheight, Differentia</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w:t>
            </w: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mV</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Far-end Vertical Eye Closur</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7.5</w:t>
            </w: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27"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Far-end pre-cursor ISI ratio</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TBD</w:t>
            </w: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UI</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Common Mode to Differential Conversion Return Loss</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3132" w:type="dxa"/>
            <w:gridSpan w:val="3"/>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802.3ck 120G</w:t>
            </w:r>
          </w:p>
          <w:p>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Rx Output Rise and Fall Voltage</w:t>
            </w:r>
          </w:p>
        </w:tc>
        <w:tc>
          <w:tcPr>
            <w:tcW w:w="76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Tr/Tf</w:t>
            </w:r>
          </w:p>
        </w:tc>
        <w:tc>
          <w:tcPr>
            <w:tcW w:w="1128"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TBD</w:t>
            </w:r>
          </w:p>
        </w:tc>
        <w:tc>
          <w:tcPr>
            <w:tcW w:w="924"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ps</w:t>
            </w:r>
          </w:p>
        </w:tc>
        <w:tc>
          <w:tcPr>
            <w:tcW w:w="11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bl>
    <w:tbl>
      <w:tblPr>
        <w:tblStyle w:val="88"/>
        <w:tblpPr w:leftFromText="180" w:rightFromText="180" w:vertAnchor="text" w:tblpX="10934" w:tblpY="-8911"/>
        <w:tblOverlap w:val="never"/>
        <w:tblW w:w="1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90" w:type="dxa"/>
          </w:tcPr>
          <w:p>
            <w:pPr>
              <w:spacing w:line="300" w:lineRule="auto"/>
              <w:outlineLvl w:val="0"/>
              <w:rPr>
                <w:rFonts w:hint="eastAsia" w:ascii="微软雅黑" w:hAnsi="微软雅黑" w:eastAsia="微软雅黑" w:cs="微软雅黑"/>
                <w:kern w:val="0"/>
                <w:sz w:val="18"/>
                <w:szCs w:val="18"/>
                <w:vertAlign w:val="baseline"/>
              </w:rPr>
            </w:pPr>
          </w:p>
        </w:tc>
      </w:tr>
    </w:tbl>
    <w:p>
      <w:pPr>
        <w:spacing w:line="300" w:lineRule="auto"/>
        <w:outlineLvl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Note:</w:t>
      </w:r>
      <w:r>
        <w:rPr>
          <w:rFonts w:hint="eastAsia" w:ascii="微软雅黑" w:hAnsi="微软雅黑" w:eastAsia="微软雅黑" w:cs="微软雅黑"/>
          <w:kern w:val="0"/>
          <w:sz w:val="18"/>
          <w:szCs w:val="18"/>
          <w:lang w:val="en-US" w:eastAsia="zh-CN"/>
        </w:rPr>
        <w:t xml:space="preserve"> 1. </w:t>
      </w:r>
      <w:r>
        <w:rPr>
          <w:rFonts w:hint="eastAsia" w:ascii="微软雅黑" w:hAnsi="微软雅黑" w:eastAsia="微软雅黑" w:cs="微软雅黑"/>
          <w:kern w:val="0"/>
          <w:sz w:val="18"/>
          <w:szCs w:val="18"/>
        </w:rPr>
        <w:t>20～80%</w:t>
      </w:r>
    </w:p>
    <w:p>
      <w:pPr>
        <w:spacing w:line="300" w:lineRule="auto"/>
        <w:outlineLvl w:val="0"/>
        <w:rPr>
          <w:rFonts w:hint="eastAsia" w:ascii="微软雅黑" w:hAnsi="微软雅黑" w:eastAsia="微软雅黑" w:cs="微软雅黑"/>
          <w:kern w:val="0"/>
          <w:sz w:val="18"/>
          <w:szCs w:val="18"/>
        </w:rPr>
      </w:pPr>
    </w:p>
    <w:p>
      <w:pPr>
        <w:numPr>
          <w:ilvl w:val="1"/>
          <w:numId w:val="13"/>
        </w:numPr>
        <w:tabs>
          <w:tab w:val="left" w:pos="426"/>
          <w:tab w:val="clear" w:pos="840"/>
        </w:tabs>
        <w:spacing w:line="300" w:lineRule="auto"/>
        <w:ind w:left="0" w:firstLine="0"/>
        <w:outlineLvl w:val="0"/>
        <w:rPr>
          <w:rFonts w:ascii="Calibri" w:hAnsi="Calibri" w:cs="Calibri"/>
          <w:sz w:val="24"/>
        </w:rPr>
      </w:pPr>
      <w:r>
        <w:rPr>
          <w:rFonts w:ascii="Calibri" w:hAnsi="Calibri" w:cs="Calibri"/>
          <w:b/>
          <w:bCs/>
          <w:kern w:val="0"/>
          <w:sz w:val="30"/>
          <w:szCs w:val="30"/>
        </w:rPr>
        <w:t xml:space="preserve">Optical Parameters(TOP = 0 to 70 </w:t>
      </w:r>
      <w:r>
        <w:rPr>
          <w:rFonts w:ascii="Calibri" w:hAnsi="Calibri" w:cs="Calibri"/>
          <w:kern w:val="0"/>
          <w:sz w:val="30"/>
          <w:szCs w:val="30"/>
        </w:rPr>
        <w:t>°</w:t>
      </w:r>
      <w:r>
        <w:rPr>
          <w:rFonts w:ascii="Calibri" w:hAnsi="Calibri" w:cs="Calibri"/>
          <w:b/>
          <w:bCs/>
          <w:kern w:val="0"/>
          <w:sz w:val="30"/>
          <w:szCs w:val="30"/>
        </w:rPr>
        <w:t>C, VCC = 3.0 to 3.6 Volts)</w:t>
      </w:r>
    </w:p>
    <w:tbl>
      <w:tblPr>
        <w:tblStyle w:val="87"/>
        <w:tblW w:w="9962" w:type="dxa"/>
        <w:jc w:val="center"/>
        <w:shd w:val="clear" w:color="auto" w:fill="FFFFFF"/>
        <w:tblLayout w:type="fixed"/>
        <w:tblCellMar>
          <w:top w:w="0" w:type="dxa"/>
          <w:left w:w="108" w:type="dxa"/>
          <w:bottom w:w="0" w:type="dxa"/>
          <w:right w:w="108" w:type="dxa"/>
        </w:tblCellMar>
      </w:tblPr>
      <w:tblGrid>
        <w:gridCol w:w="4049"/>
        <w:gridCol w:w="1019"/>
        <w:gridCol w:w="1331"/>
        <w:gridCol w:w="1001"/>
        <w:gridCol w:w="1121"/>
        <w:gridCol w:w="835"/>
        <w:gridCol w:w="606"/>
      </w:tblGrid>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Parameter</w:t>
            </w:r>
          </w:p>
        </w:tc>
        <w:tc>
          <w:tcPr>
            <w:tcW w:w="1019"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1331"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Min</w:t>
            </w:r>
          </w:p>
        </w:tc>
        <w:tc>
          <w:tcPr>
            <w:tcW w:w="1001"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Typ</w:t>
            </w:r>
          </w:p>
        </w:tc>
        <w:tc>
          <w:tcPr>
            <w:tcW w:w="1121"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Max</w:t>
            </w:r>
          </w:p>
        </w:tc>
        <w:tc>
          <w:tcPr>
            <w:tcW w:w="835"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Unit</w:t>
            </w:r>
          </w:p>
        </w:tc>
        <w:tc>
          <w:tcPr>
            <w:tcW w:w="606"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Ref.</w:t>
            </w:r>
          </w:p>
        </w:tc>
      </w:tr>
      <w:tr>
        <w:tblPrEx>
          <w:shd w:val="clear" w:color="auto" w:fill="FFFFFF"/>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000000" w:sz="4" w:space="0"/>
            </w:tcBorders>
            <w:shd w:val="clear" w:color="auto" w:fill="FFFFFF"/>
          </w:tcPr>
          <w:p>
            <w:pPr>
              <w:widowControl/>
              <w:jc w:val="left"/>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Transmitter</w:t>
            </w: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left w:val="single" w:color="auto" w:sz="4" w:space="0"/>
              <w:right w:val="single" w:color="auto" w:sz="4" w:space="0"/>
            </w:tcBorders>
            <w:shd w:val="clear" w:color="auto" w:fill="FFFFFF"/>
          </w:tcPr>
          <w:p>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Modulation Format</w:t>
            </w:r>
          </w:p>
        </w:tc>
        <w:tc>
          <w:tcPr>
            <w:tcW w:w="5307" w:type="dxa"/>
            <w:gridSpan w:val="5"/>
            <w:tcBorders>
              <w:top w:val="nil"/>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PAM4</w:t>
            </w:r>
          </w:p>
        </w:tc>
        <w:tc>
          <w:tcPr>
            <w:tcW w:w="606" w:type="dxa"/>
            <w:tcBorders>
              <w:top w:val="nil"/>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center"/>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 xml:space="preserve">Data Rate per Channel </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53.125</w:t>
            </w: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Gbps</w:t>
            </w:r>
          </w:p>
        </w:tc>
        <w:tc>
          <w:tcPr>
            <w:tcW w:w="60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top"/>
          </w:tcPr>
          <w:p>
            <w:pPr>
              <w:widowControl/>
              <w:jc w:val="left"/>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Lane Wavelength Range</w:t>
            </w:r>
          </w:p>
        </w:tc>
        <w:tc>
          <w:tcPr>
            <w:tcW w:w="1019"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color w:val="000000"/>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1304.5 </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1310</w:t>
            </w: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1317.5</w:t>
            </w:r>
          </w:p>
        </w:tc>
        <w:tc>
          <w:tcPr>
            <w:tcW w:w="835"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color w:val="000000"/>
                <w:sz w:val="18"/>
                <w:szCs w:val="18"/>
              </w:rPr>
            </w:pPr>
            <w:r>
              <w:rPr>
                <w:rFonts w:eastAsia="微软雅黑"/>
                <w:color w:val="000000"/>
                <w:sz w:val="24"/>
                <w:szCs w:val="24"/>
              </w:rPr>
              <w:t>nm</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Average Optical Power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Po</w:t>
            </w:r>
          </w:p>
        </w:tc>
        <w:tc>
          <w:tcPr>
            <w:tcW w:w="1331"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-2.9</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RMS Spectral Width</w:t>
            </w:r>
          </w:p>
        </w:tc>
        <w:tc>
          <w:tcPr>
            <w:tcW w:w="1019"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sz w:val="18"/>
                <w:szCs w:val="18"/>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sz w:val="18"/>
                <w:szCs w:val="18"/>
                <w:lang w:val="en-US" w:eastAsia="zh-CN"/>
              </w:rPr>
            </w:pP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0.6</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nm</w:t>
            </w:r>
          </w:p>
        </w:tc>
        <w:tc>
          <w:tcPr>
            <w:tcW w:w="606"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Optical Modulation Amplitude (OMA),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sz w:val="18"/>
                <w:szCs w:val="18"/>
                <w:vertAlign w:val="superscript"/>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-0.8</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val="en-US"/>
              </w:rPr>
              <w:t>Launch Power in OMAouter minus TDECQ,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-2.2</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r>
              <w:rPr>
                <w:rFonts w:hint="eastAsia" w:ascii="微软雅黑" w:hAnsi="微软雅黑" w:eastAsia="微软雅黑" w:cs="微软雅黑"/>
                <w:sz w:val="18"/>
                <w:szCs w:val="18"/>
                <w:lang w:val="en-US" w:eastAsia="zh-CN"/>
              </w:rPr>
              <w:t>m</w:t>
            </w:r>
          </w:p>
        </w:tc>
        <w:tc>
          <w:tcPr>
            <w:tcW w:w="606"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Extinction Ratio</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ER</w:t>
            </w: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eastAsia="zh-CN"/>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Transmitter Transition Time,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17</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ps</w:t>
            </w:r>
          </w:p>
        </w:tc>
        <w:tc>
          <w:tcPr>
            <w:tcW w:w="606"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Average Launch Power OFF Transmitter,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Poff</w:t>
            </w: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-30</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Relative Intensity Noise</w:t>
            </w:r>
          </w:p>
        </w:tc>
        <w:tc>
          <w:tcPr>
            <w:tcW w:w="1019"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Rin</w:t>
            </w:r>
          </w:p>
        </w:tc>
        <w:tc>
          <w:tcPr>
            <w:tcW w:w="1331"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36</w:t>
            </w:r>
          </w:p>
        </w:tc>
        <w:tc>
          <w:tcPr>
            <w:tcW w:w="835"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dB/HZ</w:t>
            </w:r>
          </w:p>
        </w:tc>
        <w:tc>
          <w:tcPr>
            <w:tcW w:w="606" w:type="dxa"/>
            <w:tcBorders>
              <w:top w:val="single" w:color="auto" w:sz="4" w:space="0"/>
              <w:left w:val="nil"/>
              <w:bottom w:val="single" w:color="auto" w:sz="4" w:space="0"/>
              <w:right w:val="single" w:color="auto" w:sz="4" w:space="0"/>
            </w:tcBorders>
            <w:shd w:val="clear" w:color="auto" w:fill="FFFFFF"/>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Optical Return Loss Tolerance</w:t>
            </w:r>
          </w:p>
        </w:tc>
        <w:tc>
          <w:tcPr>
            <w:tcW w:w="1019"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121"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21</w:t>
            </w:r>
          </w:p>
        </w:tc>
        <w:tc>
          <w:tcPr>
            <w:tcW w:w="835"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Transmitter Reflectance</w:t>
            </w:r>
          </w:p>
        </w:tc>
        <w:tc>
          <w:tcPr>
            <w:tcW w:w="1019"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c>
          <w:tcPr>
            <w:tcW w:w="1001"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-26</w:t>
            </w:r>
          </w:p>
        </w:tc>
        <w:tc>
          <w:tcPr>
            <w:tcW w:w="835"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r>
      <w:tr>
        <w:tblPrEx>
          <w:shd w:val="clear" w:color="auto" w:fill="FFFFFF"/>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000000" w:sz="4" w:space="0"/>
            </w:tcBorders>
            <w:shd w:val="clear" w:color="auto" w:fill="FFFFFF"/>
          </w:tcPr>
          <w:p>
            <w:pPr>
              <w:widowControl/>
              <w:jc w:val="left"/>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Receiver</w:t>
            </w: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Modulation Format</w:t>
            </w:r>
          </w:p>
        </w:tc>
        <w:tc>
          <w:tcPr>
            <w:tcW w:w="5307" w:type="dxa"/>
            <w:gridSpan w:val="5"/>
            <w:tcBorders>
              <w:top w:val="nil"/>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lang w:val="en-US" w:eastAsia="zh-CN"/>
              </w:rPr>
              <w:t>PAM4</w:t>
            </w:r>
          </w:p>
        </w:tc>
        <w:tc>
          <w:tcPr>
            <w:tcW w:w="606" w:type="dxa"/>
            <w:tcBorders>
              <w:top w:val="nil"/>
              <w:left w:val="nil"/>
              <w:bottom w:val="single" w:color="auto" w:sz="4" w:space="0"/>
              <w:right w:val="single" w:color="auto" w:sz="4" w:space="0"/>
            </w:tcBorders>
            <w:shd w:val="clear" w:color="auto" w:fill="FFFFFF"/>
            <w:vAlign w:val="center"/>
          </w:tcPr>
          <w:p>
            <w:pPr>
              <w:rPr>
                <w:rFonts w:hint="eastAsia" w:ascii="微软雅黑" w:hAnsi="微软雅黑" w:eastAsia="微软雅黑" w:cs="微软雅黑"/>
                <w:kern w:val="0"/>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center"/>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 xml:space="preserve">Data Rate per Channel </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53.125</w:t>
            </w: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Gbps</w:t>
            </w:r>
          </w:p>
        </w:tc>
        <w:tc>
          <w:tcPr>
            <w:tcW w:w="60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top"/>
          </w:tcPr>
          <w:p>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Lane Wavelength Range</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color w:val="000000"/>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 xml:space="preserve">1304.5 </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1310</w:t>
            </w: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1317.5</w:t>
            </w:r>
          </w:p>
        </w:tc>
        <w:tc>
          <w:tcPr>
            <w:tcW w:w="835" w:type="dxa"/>
            <w:tcBorders>
              <w:top w:val="single" w:color="auto" w:sz="4" w:space="0"/>
              <w:left w:val="nil"/>
              <w:bottom w:val="single" w:color="auto" w:sz="4" w:space="0"/>
              <w:right w:val="single" w:color="auto" w:sz="4" w:space="0"/>
            </w:tcBorders>
            <w:shd w:val="clear" w:color="auto" w:fill="FFFFFF"/>
            <w:vAlign w:val="center"/>
          </w:tcPr>
          <w:p>
            <w:pPr>
              <w:spacing w:line="360" w:lineRule="exact"/>
              <w:jc w:val="center"/>
              <w:rPr>
                <w:rFonts w:hint="eastAsia" w:ascii="微软雅黑" w:hAnsi="微软雅黑" w:eastAsia="微软雅黑" w:cs="微软雅黑"/>
                <w:color w:val="000000"/>
                <w:kern w:val="2"/>
                <w:sz w:val="18"/>
                <w:szCs w:val="18"/>
                <w:lang w:val="en-US" w:eastAsia="zh-CN" w:bidi="ar-SA"/>
              </w:rPr>
            </w:pPr>
            <w:r>
              <w:rPr>
                <w:rFonts w:eastAsia="微软雅黑"/>
                <w:color w:val="000000"/>
                <w:sz w:val="24"/>
                <w:szCs w:val="24"/>
              </w:rPr>
              <w:t>nm</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kern w:val="2"/>
                <w:sz w:val="18"/>
                <w:szCs w:val="18"/>
                <w:lang w:val="en-US" w:eastAsia="zh-CN" w:bidi="ar-SA"/>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Damage Threshold</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THd</w:t>
            </w:r>
          </w:p>
        </w:tc>
        <w:tc>
          <w:tcPr>
            <w:tcW w:w="1331" w:type="dxa"/>
            <w:tcBorders>
              <w:top w:val="single" w:color="auto" w:sz="4" w:space="0"/>
              <w:left w:val="nil"/>
              <w:bottom w:val="single" w:color="auto" w:sz="4" w:space="0"/>
              <w:right w:val="single" w:color="auto" w:sz="4" w:space="0"/>
            </w:tcBorders>
            <w:shd w:val="clear" w:color="auto" w:fill="FFFFFF"/>
            <w:vAlign w:val="center"/>
          </w:tcPr>
          <w:p>
            <w:pPr>
              <w:jc w:val="center"/>
              <w:rPr>
                <w:rFonts w:hint="default"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lang w:val="en-US" w:eastAsia="zh-CN"/>
              </w:rPr>
              <w:t>5</w:t>
            </w:r>
          </w:p>
        </w:tc>
        <w:tc>
          <w:tcPr>
            <w:tcW w:w="1001"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kern w:val="0"/>
                <w:sz w:val="18"/>
                <w:szCs w:val="18"/>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kern w:val="0"/>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center"/>
          </w:tcPr>
          <w:p>
            <w:pP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1</w:t>
            </w: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Average Receive</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Power</w:t>
            </w:r>
            <w:r>
              <w:rPr>
                <w:rFonts w:hint="eastAsia" w:ascii="微软雅黑" w:hAnsi="微软雅黑" w:eastAsia="微软雅黑" w:cs="微软雅黑"/>
                <w:kern w:val="0"/>
                <w:sz w:val="18"/>
                <w:szCs w:val="18"/>
                <w:lang w:val="en-US" w:eastAsia="zh-CN"/>
              </w:rPr>
              <w:t>,</w:t>
            </w:r>
            <w:r>
              <w:rPr>
                <w:rFonts w:hint="eastAsia" w:ascii="微软雅黑" w:hAnsi="微软雅黑" w:eastAsia="微软雅黑" w:cs="微软雅黑"/>
                <w:kern w:val="0"/>
                <w:sz w:val="18"/>
                <w:szCs w:val="18"/>
              </w:rPr>
              <w:t xml:space="preserve"> each Lane</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w:t>
            </w: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-5.9</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lang w:val="en-US"/>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4</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both"/>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Receiver Power (OMA),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lang w:val="en-US" w:eastAsia="zh-CN"/>
              </w:rPr>
              <w:t>RxOMA</w:t>
            </w: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w:t>
            </w: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kern w:val="2"/>
                <w:position w:val="0"/>
                <w:sz w:val="18"/>
                <w:szCs w:val="18"/>
                <w:shd w:val="clear" w:color="auto" w:fill="auto"/>
                <w:lang w:val="en-US" w:eastAsia="zh-CN" w:bidi="ar-SA"/>
              </w:rPr>
              <w:t>4.2</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dBm</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both"/>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default" w:ascii="微软雅黑" w:hAnsi="微软雅黑" w:eastAsia="微软雅黑" w:cs="微软雅黑"/>
                <w:sz w:val="18"/>
                <w:szCs w:val="18"/>
                <w:highlight w:val="none"/>
                <w:lang w:val="en-US" w:eastAsia="zh-CN"/>
              </w:rPr>
              <w:t>Stressed eye closure for PAM4 (SECQ), lane under test</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kern w:val="2"/>
                <w:position w:val="0"/>
                <w:sz w:val="18"/>
                <w:szCs w:val="18"/>
                <w:shd w:val="clear" w:color="auto" w:fill="auto"/>
                <w:lang w:val="en-US" w:eastAsia="zh-CN" w:bidi="ar-SA"/>
              </w:rPr>
              <w:t>4.5</w:t>
            </w: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position w:val="0"/>
                <w:sz w:val="18"/>
                <w:szCs w:val="18"/>
                <w:shd w:val="clear" w:color="auto" w:fill="auto"/>
                <w:lang w:val="en-US" w:eastAsia="zh-CN"/>
              </w:rPr>
            </w:pP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both"/>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highlight w:val="none"/>
              </w:rPr>
              <w:t>Stressed Receiver Sensitivity (OMA) per Lane</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SRS</w:t>
            </w: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lang w:val="en-US" w:eastAsia="zh-CN"/>
              </w:rPr>
              <w:t xml:space="preserve"> </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RSSI Accuracy</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.5</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.5</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Receiver Reflectance</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Rrx</w:t>
            </w: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De-Assert</w:t>
            </w:r>
          </w:p>
        </w:tc>
        <w:tc>
          <w:tcPr>
            <w:tcW w:w="1019"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D</w:t>
            </w:r>
          </w:p>
        </w:tc>
        <w:tc>
          <w:tcPr>
            <w:tcW w:w="1331"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001"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nil"/>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835" w:type="dxa"/>
            <w:tcBorders>
              <w:top w:val="nil"/>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nil"/>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Assert</w:t>
            </w:r>
          </w:p>
        </w:tc>
        <w:tc>
          <w:tcPr>
            <w:tcW w:w="101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A</w:t>
            </w:r>
          </w:p>
        </w:tc>
        <w:tc>
          <w:tcPr>
            <w:tcW w:w="133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100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8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eastAsia" w:ascii="微软雅黑" w:hAnsi="微软雅黑" w:eastAsia="微软雅黑" w:cs="微软雅黑"/>
                <w:sz w:val="18"/>
                <w:szCs w:val="18"/>
              </w:rPr>
            </w:pPr>
          </w:p>
        </w:tc>
      </w:tr>
      <w:tr>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Hysteresis</w:t>
            </w:r>
          </w:p>
        </w:tc>
        <w:tc>
          <w:tcPr>
            <w:tcW w:w="1019" w:type="dxa"/>
            <w:tcBorders>
              <w:top w:val="nil"/>
              <w:left w:val="nil"/>
              <w:bottom w:val="nil"/>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H</w:t>
            </w:r>
          </w:p>
        </w:tc>
        <w:tc>
          <w:tcPr>
            <w:tcW w:w="1331" w:type="dxa"/>
            <w:tcBorders>
              <w:top w:val="nil"/>
              <w:left w:val="nil"/>
              <w:bottom w:val="nil"/>
              <w:right w:val="single" w:color="auto" w:sz="4" w:space="0"/>
            </w:tcBorders>
            <w:shd w:val="clear" w:color="auto" w:fill="FFFFFF"/>
            <w:vAlign w:val="center"/>
          </w:tcPr>
          <w:p>
            <w:pPr>
              <w:widowControl/>
              <w:ind w:firstLine="21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.5</w:t>
            </w:r>
          </w:p>
        </w:tc>
        <w:tc>
          <w:tcPr>
            <w:tcW w:w="1001" w:type="dxa"/>
            <w:tcBorders>
              <w:top w:val="nil"/>
              <w:left w:val="nil"/>
              <w:bottom w:val="nil"/>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1121" w:type="dxa"/>
            <w:tcBorders>
              <w:top w:val="nil"/>
              <w:left w:val="nil"/>
              <w:bottom w:val="nil"/>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p>
        </w:tc>
        <w:tc>
          <w:tcPr>
            <w:tcW w:w="835" w:type="dxa"/>
            <w:tcBorders>
              <w:top w:val="nil"/>
              <w:left w:val="nil"/>
              <w:bottom w:val="nil"/>
              <w:right w:val="single" w:color="auto" w:sz="4" w:space="0"/>
            </w:tcBorders>
            <w:shd w:val="clear" w:color="auto" w:fill="FFFFFF"/>
            <w:vAlign w:val="center"/>
          </w:tcPr>
          <w:p>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nil"/>
              <w:left w:val="nil"/>
              <w:bottom w:val="nil"/>
              <w:right w:val="single" w:color="auto" w:sz="4" w:space="0"/>
            </w:tcBorders>
            <w:shd w:val="clear" w:color="auto" w:fill="FFFFFF"/>
            <w:vAlign w:val="top"/>
          </w:tcPr>
          <w:p>
            <w:pPr>
              <w:widowControl/>
              <w:jc w:val="center"/>
              <w:rPr>
                <w:rFonts w:hint="eastAsia" w:ascii="微软雅黑" w:hAnsi="微软雅黑" w:eastAsia="微软雅黑" w:cs="微软雅黑"/>
                <w:sz w:val="18"/>
                <w:szCs w:val="18"/>
              </w:rPr>
            </w:pPr>
          </w:p>
        </w:tc>
      </w:tr>
    </w:tbl>
    <w:p>
      <w:pPr>
        <w:spacing w:line="300" w:lineRule="auto"/>
        <w:outlineLvl w:val="0"/>
        <w:rPr>
          <w:rFonts w:hint="eastAsia"/>
          <w:szCs w:val="21"/>
        </w:rPr>
      </w:pPr>
      <w:r>
        <w:rPr>
          <w:rFonts w:hint="eastAsia"/>
          <w:szCs w:val="21"/>
        </w:rPr>
        <w:t>Note</w:t>
      </w:r>
      <w:r>
        <w:rPr>
          <w:rFonts w:hint="eastAsia"/>
          <w:szCs w:val="21"/>
          <w:lang w:val="en-US" w:eastAsia="zh-CN"/>
        </w:rPr>
        <w:t xml:space="preserve">: 1. </w:t>
      </w:r>
      <w:r>
        <w:rPr>
          <w:rFonts w:hint="eastAsia"/>
          <w:szCs w:val="21"/>
        </w:rPr>
        <w:t xml:space="preserve">12dB Reflection </w:t>
      </w:r>
    </w:p>
    <w:p>
      <w:pPr>
        <w:spacing w:line="300" w:lineRule="auto"/>
        <w:outlineLvl w:val="0"/>
        <w:rPr>
          <w:rFonts w:hint="eastAsia"/>
          <w:szCs w:val="21"/>
        </w:rPr>
      </w:pPr>
      <w:bookmarkStart w:id="1" w:name="_GoBack"/>
      <w:bookmarkEnd w:id="1"/>
    </w:p>
    <w:p>
      <w:pPr>
        <w:numPr>
          <w:ilvl w:val="1"/>
          <w:numId w:val="13"/>
        </w:numPr>
        <w:tabs>
          <w:tab w:val="left" w:pos="426"/>
          <w:tab w:val="clear" w:pos="840"/>
        </w:tabs>
        <w:autoSpaceDE w:val="0"/>
        <w:autoSpaceDN w:val="0"/>
        <w:adjustRightInd w:val="0"/>
        <w:spacing w:line="300" w:lineRule="auto"/>
        <w:ind w:left="0" w:firstLine="0"/>
        <w:jc w:val="left"/>
        <w:rPr>
          <w:rFonts w:ascii="Calibri" w:hAnsi="Calibri" w:eastAsia="宋体,Bold" w:cs="Calibri"/>
          <w:b/>
          <w:bCs/>
          <w:kern w:val="0"/>
          <w:sz w:val="30"/>
          <w:szCs w:val="30"/>
        </w:rPr>
      </w:pPr>
      <w:r>
        <w:rPr>
          <w:rFonts w:ascii="Calibri" w:hAnsi="Calibri" w:cs="Calibri"/>
          <w:b/>
          <w:sz w:val="30"/>
        </w:rPr>
        <w:t>Pin Assignment</w:t>
      </w:r>
    </w:p>
    <w:p>
      <w:pPr>
        <w:pStyle w:val="99"/>
        <w:ind w:left="420" w:firstLine="0" w:firstLineChars="0"/>
        <w:jc w:val="center"/>
      </w:pPr>
      <w:r>
        <w:drawing>
          <wp:inline distT="0" distB="0" distL="114300" distR="114300">
            <wp:extent cx="4251960" cy="5877560"/>
            <wp:effectExtent l="0" t="0" r="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251960" cy="5877560"/>
                    </a:xfrm>
                    <a:prstGeom prst="rect">
                      <a:avLst/>
                    </a:prstGeom>
                    <a:noFill/>
                    <a:ln>
                      <a:noFill/>
                    </a:ln>
                  </pic:spPr>
                </pic:pic>
              </a:graphicData>
            </a:graphic>
          </wp:inline>
        </w:drawing>
      </w:r>
    </w:p>
    <w:p>
      <w:pPr>
        <w:pStyle w:val="99"/>
        <w:ind w:left="420" w:leftChars="200" w:firstLine="1959" w:firstLineChars="929"/>
      </w:pPr>
      <w:r>
        <w:rPr>
          <w:b/>
          <w:szCs w:val="21"/>
        </w:rPr>
        <w:t>Diagram of Host Board Connector Block Pin Numbers and Name</w:t>
      </w:r>
    </w:p>
    <w:p>
      <w:pPr>
        <w:autoSpaceDE w:val="0"/>
        <w:autoSpaceDN w:val="0"/>
        <w:adjustRightInd w:val="0"/>
        <w:jc w:val="center"/>
        <w:rPr>
          <w:rFonts w:ascii="Calibri" w:hAnsi="Calibri" w:cs="Calibri"/>
          <w:b/>
          <w:kern w:val="0"/>
          <w:sz w:val="20"/>
          <w:szCs w:val="20"/>
        </w:rPr>
      </w:pPr>
    </w:p>
    <w:p>
      <w:pPr>
        <w:autoSpaceDE w:val="0"/>
        <w:autoSpaceDN w:val="0"/>
        <w:adjustRightInd w:val="0"/>
        <w:jc w:val="center"/>
        <w:rPr>
          <w:rFonts w:ascii="Calibri" w:hAnsi="Calibri" w:cs="Calibri"/>
          <w:b/>
          <w:kern w:val="0"/>
          <w:sz w:val="20"/>
          <w:szCs w:val="20"/>
        </w:rPr>
      </w:pPr>
    </w:p>
    <w:p>
      <w:pPr>
        <w:numPr>
          <w:ilvl w:val="1"/>
          <w:numId w:val="13"/>
        </w:numPr>
        <w:tabs>
          <w:tab w:val="left" w:pos="630"/>
          <w:tab w:val="clear" w:pos="840"/>
        </w:tabs>
        <w:spacing w:line="300" w:lineRule="auto"/>
        <w:ind w:left="527" w:hanging="527"/>
        <w:rPr>
          <w:rFonts w:ascii="Calibri" w:hAnsi="Calibri" w:cs="Calibri"/>
          <w:b/>
          <w:bCs/>
          <w:sz w:val="30"/>
        </w:rPr>
      </w:pPr>
      <w:r>
        <w:rPr>
          <w:rFonts w:ascii="Calibri" w:hAnsi="Calibri" w:cs="Calibri"/>
          <w:b/>
          <w:sz w:val="30"/>
        </w:rPr>
        <w:t xml:space="preserve">Pin </w:t>
      </w:r>
      <w:r>
        <w:rPr>
          <w:b/>
          <w:bCs/>
          <w:sz w:val="30"/>
          <w:szCs w:val="30"/>
        </w:rPr>
        <w:t>Description</w:t>
      </w:r>
    </w:p>
    <w:tbl>
      <w:tblPr>
        <w:tblStyle w:val="87"/>
        <w:tblW w:w="9962" w:type="dxa"/>
        <w:jc w:val="center"/>
        <w:tblLayout w:type="fixed"/>
        <w:tblCellMar>
          <w:top w:w="0" w:type="dxa"/>
          <w:left w:w="108" w:type="dxa"/>
          <w:bottom w:w="0" w:type="dxa"/>
          <w:right w:w="108" w:type="dxa"/>
        </w:tblCellMar>
      </w:tblPr>
      <w:tblGrid>
        <w:gridCol w:w="560"/>
        <w:gridCol w:w="1740"/>
        <w:gridCol w:w="1620"/>
        <w:gridCol w:w="5253"/>
        <w:gridCol w:w="789"/>
      </w:tblGrid>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Pin</w:t>
            </w:r>
          </w:p>
        </w:tc>
        <w:tc>
          <w:tcPr>
            <w:tcW w:w="1740"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Logic</w:t>
            </w:r>
          </w:p>
        </w:tc>
        <w:tc>
          <w:tcPr>
            <w:tcW w:w="1620"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5253"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Name/Description</w:t>
            </w:r>
          </w:p>
        </w:tc>
        <w:tc>
          <w:tcPr>
            <w:tcW w:w="789" w:type="dxa"/>
            <w:tcBorders>
              <w:top w:val="single" w:color="auto" w:sz="4" w:space="0"/>
              <w:left w:val="nil"/>
              <w:bottom w:val="single" w:color="auto" w:sz="4" w:space="0"/>
              <w:right w:val="single" w:color="auto" w:sz="4" w:space="0"/>
            </w:tcBorders>
            <w:shd w:val="clear" w:color="auto" w:fill="A6A6A6"/>
          </w:tcPr>
          <w:p>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Ref.</w:t>
            </w: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40"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Tx2n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Tx2p</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Tx4n</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Tx4p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40"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ModSelL</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Select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9</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ResetL</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Reset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VccRx</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 Receiver</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LVCMOS-I/O</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SCL</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TWI serial interface clock</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SDA</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TWI serial interface data</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13</w:t>
            </w:r>
          </w:p>
        </w:tc>
        <w:tc>
          <w:tcPr>
            <w:tcW w:w="1740"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14</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Rx3p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15</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Rx3n</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16</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17</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Rx1p</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18</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Rx1n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19</w:t>
            </w:r>
          </w:p>
        </w:tc>
        <w:tc>
          <w:tcPr>
            <w:tcW w:w="1740"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20</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21</w:t>
            </w:r>
          </w:p>
        </w:tc>
        <w:tc>
          <w:tcPr>
            <w:tcW w:w="1740"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Rx2n</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22</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Rx2p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23</w:t>
            </w:r>
          </w:p>
        </w:tc>
        <w:tc>
          <w:tcPr>
            <w:tcW w:w="1740"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24</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Rx4n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25</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Rx4p</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26</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27</w:t>
            </w:r>
          </w:p>
        </w:tc>
        <w:tc>
          <w:tcPr>
            <w:tcW w:w="17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LVTTL-O</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ModPrsL</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Present</w:t>
            </w:r>
          </w:p>
        </w:tc>
        <w:tc>
          <w:tcPr>
            <w:tcW w:w="789"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28</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IntL/RxLOS</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Interrupt/optional RxLOS</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29</w:t>
            </w:r>
          </w:p>
        </w:tc>
        <w:tc>
          <w:tcPr>
            <w:tcW w:w="1740" w:type="dxa"/>
            <w:tcBorders>
              <w:top w:val="nil"/>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VccTx</w:t>
            </w:r>
          </w:p>
        </w:tc>
        <w:tc>
          <w:tcPr>
            <w:tcW w:w="5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 transmitter</w:t>
            </w:r>
          </w:p>
        </w:tc>
        <w:tc>
          <w:tcPr>
            <w:tcW w:w="7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30</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Vcc1</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31</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LPMode/TxDis</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Low Power mode/optional TX Disable</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32</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Tx3p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34</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Tx3n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35</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36</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Tx1p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37</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Tx1n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38</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39</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Tx6n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41</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Tx6p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42</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43</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Tx8n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44</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Tx8p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46</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P/VS4</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4</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47</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P/VS1</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1</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48</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VccRx1</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49</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P/VS2</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2</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P/VS3</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3</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51</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52</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Rx7p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53</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Rx7n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54</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55</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Rx5p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56</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Rx5n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57</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58</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59</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Rx6n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Rx6p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61</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62</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Rx8n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63</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Rx8p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64</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65</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NC</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No Connect</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66</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Reserved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For future use</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67</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VccTx1</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68</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Vcc2</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69</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ePPS/Clock</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1PPS PTP clock or reference clock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70</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71</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Tx7p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72</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Tx7n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73</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74</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Tx5p</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75</w:t>
            </w:r>
          </w:p>
        </w:tc>
        <w:tc>
          <w:tcPr>
            <w:tcW w:w="17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Tx5n</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r>
      <w:tr>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76</w:t>
            </w:r>
          </w:p>
        </w:tc>
        <w:tc>
          <w:tcPr>
            <w:tcW w:w="174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bl>
    <w:p>
      <w:pPr>
        <w:autoSpaceDE w:val="0"/>
        <w:autoSpaceDN w:val="0"/>
        <w:adjustRightInd w:val="0"/>
        <w:ind w:firstLine="211" w:firstLineChars="100"/>
        <w:jc w:val="left"/>
        <w:rPr>
          <w:rFonts w:ascii="Calibri" w:hAnsi="Calibri" w:cs="Calibri"/>
          <w:b/>
          <w:bCs/>
        </w:rPr>
      </w:pPr>
    </w:p>
    <w:p>
      <w:pPr>
        <w:autoSpaceDE w:val="0"/>
        <w:autoSpaceDN w:val="0"/>
        <w:adjustRightInd w:val="0"/>
        <w:ind w:firstLine="211" w:firstLineChars="100"/>
        <w:jc w:val="left"/>
        <w:rPr>
          <w:rFonts w:ascii="Calibri" w:hAnsi="Calibri" w:cs="Calibri"/>
          <w:b/>
          <w:bCs/>
        </w:rPr>
      </w:pPr>
      <w:r>
        <w:rPr>
          <w:rFonts w:ascii="Calibri" w:hAnsi="Calibri" w:cs="Calibri"/>
          <w:b/>
          <w:bCs/>
        </w:rPr>
        <w:t xml:space="preserve">Notes: </w:t>
      </w:r>
    </w:p>
    <w:p>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szCs w:val="21"/>
        </w:rPr>
        <w:t xml:space="preserve">GND is the symbol for </w:t>
      </w:r>
      <w:r>
        <w:rPr>
          <w:szCs w:val="21"/>
        </w:rPr>
        <w:t>single</w:t>
      </w:r>
      <w:r>
        <w:rPr>
          <w:rFonts w:hint="eastAsia"/>
          <w:szCs w:val="21"/>
        </w:rPr>
        <w:t xml:space="preserve"> and supply(power) common for QSFP modules, All are common within the QSFP module and all module voltages are referenced to this potential </w:t>
      </w:r>
      <w:r>
        <w:rPr>
          <w:szCs w:val="21"/>
        </w:rPr>
        <w:t>otherwise</w:t>
      </w:r>
      <w:r>
        <w:rPr>
          <w:rFonts w:hint="eastAsia"/>
          <w:szCs w:val="21"/>
        </w:rPr>
        <w:t xml:space="preserve"> noted. Connect these directly to the host board signal common ground plane. </w:t>
      </w:r>
      <w:r>
        <w:rPr>
          <w:rFonts w:ascii="Calibri" w:hAnsi="Calibri" w:cs="Calibri"/>
          <w:kern w:val="0"/>
          <w:szCs w:val="21"/>
        </w:rPr>
        <w:t>Laser output disabled on TDIS &gt;2.0V or open, enabled on TDIS &lt;0.8V.</w:t>
      </w:r>
    </w:p>
    <w:p>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szCs w:val="21"/>
        </w:rPr>
        <w:t xml:space="preserve">VccRx, Vcc1 and VccTx are the receiver and transmitter power suppliers and shall be applied concurrently. Recommended host board power supply filtering is shown below. VccRx, Vcc1 and VccTx may be internally connected within the QSFP transceiver module in any combination. The connector pins are each rated for maximum current of </w:t>
      </w:r>
      <w:r>
        <w:rPr>
          <w:rFonts w:hint="eastAsia"/>
          <w:szCs w:val="21"/>
          <w:lang w:eastAsia="zh-CN"/>
        </w:rPr>
        <w:t>500m</w:t>
      </w:r>
      <w:r>
        <w:rPr>
          <w:rFonts w:hint="eastAsia"/>
          <w:szCs w:val="21"/>
        </w:rPr>
        <w:t>A.</w:t>
      </w:r>
    </w:p>
    <w:p>
      <w:pPr>
        <w:numPr>
          <w:ilvl w:val="0"/>
          <w:numId w:val="14"/>
        </w:numPr>
        <w:tabs>
          <w:tab w:val="left" w:pos="945"/>
          <w:tab w:val="clear" w:pos="420"/>
        </w:tabs>
        <w:autoSpaceDE w:val="0"/>
        <w:autoSpaceDN w:val="0"/>
        <w:adjustRightInd w:val="0"/>
        <w:ind w:left="956" w:leftChars="300" w:hanging="326" w:hangingChars="157"/>
        <w:jc w:val="left"/>
        <w:rPr>
          <w:rFonts w:ascii="Calibri" w:hAnsi="Calibri" w:cs="Calibri"/>
          <w:kern w:val="0"/>
          <w:szCs w:val="21"/>
        </w:rPr>
      </w:pPr>
      <w:r>
        <w:rPr>
          <w:spacing w:val="-1"/>
        </w:rPr>
        <w:t>Reserved</w:t>
      </w:r>
      <w:r>
        <w:rPr>
          <w:spacing w:val="16"/>
          <w:w w:val="101"/>
        </w:rPr>
        <w:t xml:space="preserve"> </w:t>
      </w:r>
      <w:r>
        <w:rPr>
          <w:spacing w:val="-1"/>
        </w:rPr>
        <w:t>pad</w:t>
      </w:r>
      <w:r>
        <w:rPr>
          <w:spacing w:val="16"/>
        </w:rPr>
        <w:t xml:space="preserve"> </w:t>
      </w:r>
      <w:r>
        <w:rPr>
          <w:spacing w:val="-1"/>
        </w:rPr>
        <w:t>re</w:t>
      </w:r>
      <w:r>
        <w:rPr>
          <w:spacing w:val="-2"/>
        </w:rPr>
        <w:t>commended to</w:t>
      </w:r>
      <w:r>
        <w:rPr>
          <w:spacing w:val="16"/>
          <w:w w:val="101"/>
        </w:rPr>
        <w:t xml:space="preserve"> </w:t>
      </w:r>
      <w:r>
        <w:rPr>
          <w:spacing w:val="-2"/>
        </w:rPr>
        <w:t>be terminated with</w:t>
      </w:r>
      <w:r>
        <w:rPr>
          <w:spacing w:val="20"/>
          <w:w w:val="101"/>
        </w:rPr>
        <w:t xml:space="preserve"> </w:t>
      </w:r>
      <w:r>
        <w:rPr>
          <w:spacing w:val="-2"/>
        </w:rPr>
        <w:t>10 kΩ to ground on</w:t>
      </w:r>
      <w:r>
        <w:rPr>
          <w:spacing w:val="7"/>
        </w:rPr>
        <w:t xml:space="preserve"> </w:t>
      </w:r>
      <w:r>
        <w:rPr>
          <w:spacing w:val="-2"/>
        </w:rPr>
        <w:t>the</w:t>
      </w:r>
      <w:r>
        <w:rPr>
          <w:spacing w:val="16"/>
          <w:w w:val="101"/>
        </w:rPr>
        <w:t xml:space="preserve"> </w:t>
      </w:r>
      <w:r>
        <w:rPr>
          <w:spacing w:val="-2"/>
        </w:rPr>
        <w:t>host.</w:t>
      </w:r>
      <w:r>
        <w:rPr>
          <w:spacing w:val="7"/>
        </w:rPr>
        <w:t xml:space="preserve"> </w:t>
      </w:r>
      <w:r>
        <w:rPr>
          <w:spacing w:val="-2"/>
        </w:rPr>
        <w:t>Pad</w:t>
      </w:r>
      <w:r>
        <w:rPr>
          <w:spacing w:val="11"/>
        </w:rPr>
        <w:t xml:space="preserve"> </w:t>
      </w:r>
      <w:r>
        <w:rPr>
          <w:spacing w:val="-2"/>
        </w:rPr>
        <w:t>65</w:t>
      </w:r>
      <w:r>
        <w:rPr>
          <w:spacing w:val="11"/>
        </w:rPr>
        <w:t xml:space="preserve"> </w:t>
      </w:r>
      <w:r>
        <w:rPr>
          <w:spacing w:val="-2"/>
        </w:rPr>
        <w:t>(No</w:t>
      </w:r>
      <w:r>
        <w:rPr>
          <w:spacing w:val="8"/>
        </w:rPr>
        <w:t xml:space="preserve"> </w:t>
      </w:r>
      <w:r>
        <w:rPr>
          <w:spacing w:val="-2"/>
        </w:rPr>
        <w:t>Connect)</w:t>
      </w:r>
      <w:r>
        <w:rPr>
          <w:spacing w:val="8"/>
        </w:rPr>
        <w:t xml:space="preserve"> </w:t>
      </w:r>
      <w:r>
        <w:rPr>
          <w:spacing w:val="-2"/>
        </w:rPr>
        <w:t>Shall</w:t>
      </w:r>
      <w:r>
        <w:t xml:space="preserve"> </w:t>
      </w:r>
      <w:r>
        <w:rPr>
          <w:spacing w:val="-1"/>
        </w:rPr>
        <w:t>be left unconnected within the</w:t>
      </w:r>
      <w:r>
        <w:rPr>
          <w:spacing w:val="17"/>
        </w:rPr>
        <w:t xml:space="preserve"> </w:t>
      </w:r>
      <w:r>
        <w:rPr>
          <w:spacing w:val="-1"/>
        </w:rPr>
        <w:t>module, optionally pad</w:t>
      </w:r>
      <w:r>
        <w:rPr>
          <w:spacing w:val="6"/>
        </w:rPr>
        <w:t xml:space="preserve"> </w:t>
      </w:r>
      <w:r>
        <w:rPr>
          <w:spacing w:val="-1"/>
        </w:rPr>
        <w:t>65</w:t>
      </w:r>
      <w:r>
        <w:rPr>
          <w:spacing w:val="16"/>
          <w:w w:val="101"/>
        </w:rPr>
        <w:t xml:space="preserve"> </w:t>
      </w:r>
      <w:r>
        <w:rPr>
          <w:spacing w:val="-1"/>
        </w:rPr>
        <w:t>may</w:t>
      </w:r>
      <w:r>
        <w:rPr>
          <w:spacing w:val="5"/>
        </w:rPr>
        <w:t xml:space="preserve"> </w:t>
      </w:r>
      <w:r>
        <w:rPr>
          <w:spacing w:val="-1"/>
        </w:rPr>
        <w:t>get</w:t>
      </w:r>
      <w:r>
        <w:rPr>
          <w:spacing w:val="8"/>
        </w:rPr>
        <w:t xml:space="preserve"> </w:t>
      </w:r>
      <w:r>
        <w:rPr>
          <w:spacing w:val="-1"/>
        </w:rPr>
        <w:t>termi</w:t>
      </w:r>
      <w:r>
        <w:rPr>
          <w:spacing w:val="-2"/>
        </w:rPr>
        <w:t>nated with</w:t>
      </w:r>
      <w:r>
        <w:rPr>
          <w:spacing w:val="20"/>
          <w:w w:val="101"/>
        </w:rPr>
        <w:t xml:space="preserve"> </w:t>
      </w:r>
      <w:r>
        <w:rPr>
          <w:spacing w:val="-2"/>
        </w:rPr>
        <w:t>10</w:t>
      </w:r>
      <w:r>
        <w:rPr>
          <w:spacing w:val="12"/>
        </w:rPr>
        <w:t xml:space="preserve"> </w:t>
      </w:r>
      <w:r>
        <w:rPr>
          <w:spacing w:val="-2"/>
        </w:rPr>
        <w:t>kΩ</w:t>
      </w:r>
      <w:r>
        <w:rPr>
          <w:spacing w:val="4"/>
        </w:rPr>
        <w:t xml:space="preserve"> </w:t>
      </w:r>
      <w:r>
        <w:rPr>
          <w:spacing w:val="-2"/>
        </w:rPr>
        <w:t>to</w:t>
      </w:r>
      <w:r>
        <w:rPr>
          <w:spacing w:val="6"/>
        </w:rPr>
        <w:t xml:space="preserve"> </w:t>
      </w:r>
      <w:r>
        <w:rPr>
          <w:spacing w:val="-2"/>
        </w:rPr>
        <w:t>ground</w:t>
      </w:r>
      <w:r>
        <w:rPr>
          <w:spacing w:val="9"/>
        </w:rPr>
        <w:t xml:space="preserve"> </w:t>
      </w:r>
      <w:r>
        <w:rPr>
          <w:spacing w:val="-2"/>
        </w:rPr>
        <w:t>on the</w:t>
      </w:r>
      <w:r>
        <w:rPr>
          <w:spacing w:val="12"/>
        </w:rPr>
        <w:t xml:space="preserve"> </w:t>
      </w:r>
      <w:r>
        <w:rPr>
          <w:spacing w:val="-2"/>
        </w:rPr>
        <w:t>host.</w:t>
      </w:r>
    </w:p>
    <w:p>
      <w:pPr>
        <w:numPr>
          <w:ilvl w:val="0"/>
          <w:numId w:val="14"/>
        </w:numPr>
        <w:tabs>
          <w:tab w:val="left" w:pos="945"/>
          <w:tab w:val="clear" w:pos="420"/>
        </w:tabs>
        <w:autoSpaceDE w:val="0"/>
        <w:autoSpaceDN w:val="0"/>
        <w:adjustRightInd w:val="0"/>
        <w:ind w:left="956" w:leftChars="300" w:hanging="326" w:hangingChars="157"/>
        <w:jc w:val="left"/>
        <w:rPr>
          <w:rFonts w:ascii="Calibri" w:hAnsi="Calibri" w:cs="Calibri"/>
          <w:kern w:val="0"/>
          <w:szCs w:val="21"/>
        </w:rPr>
      </w:pPr>
      <w:r>
        <w:rPr>
          <w:spacing w:val="-1"/>
        </w:rPr>
        <w:t>Plug Sequence specifies the mating sequence of the</w:t>
      </w:r>
      <w:r>
        <w:rPr>
          <w:spacing w:val="12"/>
        </w:rPr>
        <w:t xml:space="preserve"> </w:t>
      </w:r>
      <w:r>
        <w:rPr>
          <w:spacing w:val="-1"/>
        </w:rPr>
        <w:t>host</w:t>
      </w:r>
      <w:r>
        <w:rPr>
          <w:spacing w:val="11"/>
        </w:rPr>
        <w:t xml:space="preserve"> </w:t>
      </w:r>
      <w:r>
        <w:rPr>
          <w:spacing w:val="-1"/>
        </w:rPr>
        <w:t>con</w:t>
      </w:r>
      <w:r>
        <w:rPr>
          <w:spacing w:val="-2"/>
        </w:rPr>
        <w:t>nector</w:t>
      </w:r>
      <w:r>
        <w:rPr>
          <w:spacing w:val="3"/>
        </w:rPr>
        <w:t xml:space="preserve"> </w:t>
      </w:r>
      <w:r>
        <w:rPr>
          <w:spacing w:val="-2"/>
        </w:rPr>
        <w:t>and</w:t>
      </w:r>
      <w:r>
        <w:rPr>
          <w:spacing w:val="12"/>
        </w:rPr>
        <w:t xml:space="preserve"> </w:t>
      </w:r>
      <w:r>
        <w:rPr>
          <w:spacing w:val="-2"/>
        </w:rPr>
        <w:t>module.</w:t>
      </w:r>
      <w:r>
        <w:rPr>
          <w:spacing w:val="8"/>
        </w:rPr>
        <w:t xml:space="preserve"> </w:t>
      </w:r>
      <w:r>
        <w:rPr>
          <w:spacing w:val="-2"/>
        </w:rPr>
        <w:t>The</w:t>
      </w:r>
      <w:r>
        <w:rPr>
          <w:spacing w:val="10"/>
        </w:rPr>
        <w:t xml:space="preserve"> </w:t>
      </w:r>
      <w:r>
        <w:rPr>
          <w:spacing w:val="-2"/>
        </w:rPr>
        <w:t>sequence</w:t>
      </w:r>
      <w:r>
        <w:rPr>
          <w:spacing w:val="12"/>
        </w:rPr>
        <w:t xml:space="preserve"> </w:t>
      </w:r>
      <w:r>
        <w:rPr>
          <w:spacing w:val="-2"/>
        </w:rPr>
        <w:t>is</w:t>
      </w:r>
      <w:r>
        <w:rPr>
          <w:spacing w:val="21"/>
          <w:w w:val="101"/>
        </w:rPr>
        <w:t xml:space="preserve"> </w:t>
      </w:r>
      <w:r>
        <w:rPr>
          <w:spacing w:val="-2"/>
        </w:rPr>
        <w:t>1A,</w:t>
      </w:r>
      <w:r>
        <w:rPr>
          <w:spacing w:val="9"/>
        </w:rPr>
        <w:t xml:space="preserve"> </w:t>
      </w:r>
      <w:r>
        <w:rPr>
          <w:spacing w:val="-2"/>
        </w:rPr>
        <w:t>2A,</w:t>
      </w:r>
      <w:r>
        <w:rPr>
          <w:spacing w:val="7"/>
        </w:rPr>
        <w:t xml:space="preserve"> </w:t>
      </w:r>
      <w:r>
        <w:rPr>
          <w:spacing w:val="-2"/>
        </w:rPr>
        <w:t>3A,</w:t>
      </w:r>
      <w:r>
        <w:t xml:space="preserve"> </w:t>
      </w:r>
      <w:r>
        <w:rPr>
          <w:spacing w:val="1"/>
        </w:rPr>
        <w:t>1B, 2B, 3B. (</w:t>
      </w:r>
      <w:r>
        <w:t>See</w:t>
      </w:r>
      <w:r>
        <w:fldChar w:fldCharType="begin"/>
      </w:r>
      <w:r>
        <w:instrText xml:space="preserve"> HYPERLINK \l "bookmark317" </w:instrText>
      </w:r>
      <w:r>
        <w:fldChar w:fldCharType="separate"/>
      </w:r>
      <w:r>
        <w:rPr>
          <w:sz w:val="22"/>
          <w:szCs w:val="22"/>
        </w:rPr>
        <w:t>Figure</w:t>
      </w:r>
      <w:r>
        <w:rPr>
          <w:spacing w:val="1"/>
          <w:sz w:val="22"/>
          <w:szCs w:val="22"/>
        </w:rPr>
        <w:t xml:space="preserve"> 2</w:t>
      </w:r>
      <w:r>
        <w:rPr>
          <w:spacing w:val="1"/>
          <w:sz w:val="22"/>
          <w:szCs w:val="22"/>
        </w:rPr>
        <w:fldChar w:fldCharType="end"/>
      </w:r>
      <w:r>
        <w:t>for</w:t>
      </w:r>
      <w:r>
        <w:rPr>
          <w:spacing w:val="1"/>
        </w:rPr>
        <w:t xml:space="preserve"> </w:t>
      </w:r>
      <w:r>
        <w:t>pad</w:t>
      </w:r>
      <w:r>
        <w:rPr>
          <w:spacing w:val="1"/>
        </w:rPr>
        <w:t xml:space="preserve"> </w:t>
      </w:r>
      <w:r>
        <w:t>locations</w:t>
      </w:r>
      <w:r>
        <w:rPr>
          <w:spacing w:val="1"/>
        </w:rPr>
        <w:t>)</w:t>
      </w:r>
      <w:r>
        <w:rPr>
          <w:spacing w:val="18"/>
          <w:w w:val="101"/>
        </w:rPr>
        <w:t xml:space="preserve"> </w:t>
      </w:r>
      <w:r>
        <w:t>Contact</w:t>
      </w:r>
      <w:r>
        <w:rPr>
          <w:spacing w:val="5"/>
        </w:rPr>
        <w:t xml:space="preserve"> </w:t>
      </w:r>
      <w:r>
        <w:t>sequence</w:t>
      </w:r>
      <w:r>
        <w:rPr>
          <w:spacing w:val="1"/>
        </w:rPr>
        <w:t xml:space="preserve"> </w:t>
      </w:r>
      <w:r>
        <w:t>A</w:t>
      </w:r>
      <w:r>
        <w:rPr>
          <w:spacing w:val="1"/>
        </w:rPr>
        <w:t xml:space="preserve"> </w:t>
      </w:r>
      <w:r>
        <w:t>will</w:t>
      </w:r>
      <w:r>
        <w:rPr>
          <w:spacing w:val="14"/>
        </w:rPr>
        <w:t xml:space="preserve"> </w:t>
      </w:r>
      <w:r>
        <w:t>make</w:t>
      </w:r>
      <w:r>
        <w:rPr>
          <w:spacing w:val="1"/>
        </w:rPr>
        <w:t>,</w:t>
      </w:r>
      <w:r>
        <w:rPr>
          <w:spacing w:val="2"/>
        </w:rPr>
        <w:t xml:space="preserve"> </w:t>
      </w:r>
      <w:r>
        <w:t>then</w:t>
      </w:r>
      <w:r>
        <w:rPr>
          <w:spacing w:val="12"/>
        </w:rPr>
        <w:t xml:space="preserve"> </w:t>
      </w:r>
      <w:r>
        <w:t>break</w:t>
      </w:r>
      <w:r>
        <w:rPr>
          <w:spacing w:val="7"/>
        </w:rPr>
        <w:t xml:space="preserve"> </w:t>
      </w:r>
      <w:r>
        <w:t>contact</w:t>
      </w:r>
      <w:r>
        <w:rPr>
          <w:spacing w:val="1"/>
        </w:rPr>
        <w:t xml:space="preserve"> </w:t>
      </w:r>
      <w:r>
        <w:t>with</w:t>
      </w:r>
      <w:r>
        <w:rPr>
          <w:spacing w:val="10"/>
        </w:rPr>
        <w:t xml:space="preserve"> </w:t>
      </w:r>
      <w:r>
        <w:t>additional</w:t>
      </w:r>
      <w:r>
        <w:rPr>
          <w:spacing w:val="9"/>
        </w:rPr>
        <w:t xml:space="preserve"> </w:t>
      </w:r>
      <w:r>
        <w:t>QSFP</w:t>
      </w:r>
      <w:r>
        <w:rPr>
          <w:spacing w:val="1"/>
        </w:rPr>
        <w:t>-</w:t>
      </w:r>
      <w:r>
        <w:t xml:space="preserve"> </w:t>
      </w:r>
      <w:r>
        <w:rPr>
          <w:spacing w:val="-1"/>
        </w:rPr>
        <w:t>DD</w:t>
      </w:r>
      <w:r>
        <w:rPr>
          <w:spacing w:val="13"/>
        </w:rPr>
        <w:t xml:space="preserve"> </w:t>
      </w:r>
      <w:r>
        <w:rPr>
          <w:spacing w:val="-1"/>
        </w:rPr>
        <w:t>pads. Sequence</w:t>
      </w:r>
      <w:r>
        <w:rPr>
          <w:spacing w:val="21"/>
        </w:rPr>
        <w:t xml:space="preserve"> </w:t>
      </w:r>
      <w:r>
        <w:rPr>
          <w:spacing w:val="-1"/>
        </w:rPr>
        <w:t>1A and</w:t>
      </w:r>
      <w:r>
        <w:rPr>
          <w:spacing w:val="20"/>
          <w:w w:val="101"/>
        </w:rPr>
        <w:t xml:space="preserve"> </w:t>
      </w:r>
      <w:r>
        <w:rPr>
          <w:spacing w:val="-1"/>
        </w:rPr>
        <w:t>1B will then occur simul</w:t>
      </w:r>
      <w:r>
        <w:rPr>
          <w:spacing w:val="-2"/>
        </w:rPr>
        <w:t>taneously, followed</w:t>
      </w:r>
      <w:r>
        <w:rPr>
          <w:spacing w:val="16"/>
        </w:rPr>
        <w:t xml:space="preserve"> </w:t>
      </w:r>
      <w:r>
        <w:rPr>
          <w:spacing w:val="-2"/>
        </w:rPr>
        <w:t>by 2A</w:t>
      </w:r>
      <w:r>
        <w:rPr>
          <w:spacing w:val="8"/>
        </w:rPr>
        <w:t xml:space="preserve"> </w:t>
      </w:r>
      <w:r>
        <w:rPr>
          <w:spacing w:val="-2"/>
        </w:rPr>
        <w:t>and</w:t>
      </w:r>
      <w:r>
        <w:rPr>
          <w:spacing w:val="5"/>
        </w:rPr>
        <w:t xml:space="preserve"> </w:t>
      </w:r>
      <w:r>
        <w:rPr>
          <w:spacing w:val="-2"/>
        </w:rPr>
        <w:t>2B, followed</w:t>
      </w:r>
      <w:r>
        <w:rPr>
          <w:spacing w:val="12"/>
        </w:rPr>
        <w:t xml:space="preserve"> </w:t>
      </w:r>
      <w:r>
        <w:rPr>
          <w:spacing w:val="-2"/>
        </w:rPr>
        <w:t>by</w:t>
      </w:r>
      <w:r>
        <w:rPr>
          <w:spacing w:val="8"/>
        </w:rPr>
        <w:t xml:space="preserve"> </w:t>
      </w:r>
      <w:r>
        <w:rPr>
          <w:spacing w:val="-2"/>
        </w:rPr>
        <w:t>3A</w:t>
      </w:r>
      <w:r>
        <w:rPr>
          <w:spacing w:val="8"/>
        </w:rPr>
        <w:t xml:space="preserve"> </w:t>
      </w:r>
      <w:r>
        <w:rPr>
          <w:spacing w:val="-2"/>
        </w:rPr>
        <w:t>and</w:t>
      </w:r>
      <w:r>
        <w:rPr>
          <w:spacing w:val="7"/>
        </w:rPr>
        <w:t xml:space="preserve"> </w:t>
      </w:r>
      <w:r>
        <w:rPr>
          <w:spacing w:val="-2"/>
        </w:rPr>
        <w:t>3B.</w:t>
      </w:r>
    </w:p>
    <w:p>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ascii="Calibri" w:hAnsi="Calibri" w:cs="Calibri"/>
          <w:kern w:val="0"/>
          <w:szCs w:val="21"/>
        </w:rPr>
        <w:t>Full definitions of the P/VSx signals currently under development.  For module designs using programmable/vendor specific inputs P/VS1 and P/VS4 signals it is recommended each to be terminated in the module with 10 kΩ .  For host designs using programmable/vendor specific outputs P/VS2 and P/VS3 signals it is recommended each to be terminated on the host with 10 kΩ.</w:t>
      </w:r>
    </w:p>
    <w:p>
      <w:pPr>
        <w:numPr>
          <w:ilvl w:val="0"/>
          <w:numId w:val="0"/>
        </w:numPr>
        <w:tabs>
          <w:tab w:val="left" w:pos="945"/>
        </w:tabs>
        <w:autoSpaceDE w:val="0"/>
        <w:autoSpaceDN w:val="0"/>
        <w:adjustRightInd w:val="0"/>
        <w:ind w:leftChars="143"/>
        <w:jc w:val="left"/>
        <w:rPr>
          <w:rFonts w:ascii="Calibri" w:hAnsi="Calibri" w:cs="Calibri"/>
          <w:kern w:val="0"/>
          <w:szCs w:val="21"/>
        </w:rPr>
      </w:pPr>
    </w:p>
    <w:p>
      <w:pPr>
        <w:numPr>
          <w:ilvl w:val="1"/>
          <w:numId w:val="14"/>
        </w:numPr>
        <w:tabs>
          <w:tab w:val="left" w:pos="426"/>
          <w:tab w:val="clear" w:pos="840"/>
        </w:tabs>
        <w:spacing w:line="300" w:lineRule="auto"/>
        <w:ind w:left="0" w:firstLine="0"/>
        <w:rPr>
          <w:rFonts w:ascii="Calibri" w:hAnsi="Calibri" w:cs="Calibri"/>
          <w:b/>
          <w:kern w:val="0"/>
          <w:sz w:val="20"/>
          <w:szCs w:val="20"/>
        </w:rPr>
      </w:pPr>
      <w:r>
        <w:rPr>
          <w:rFonts w:ascii="Calibri" w:hAnsi="Calibri" w:eastAsia="宋体" w:cs="Calibri"/>
          <w:b/>
          <w:bCs/>
          <w:color w:val="000000"/>
          <w:kern w:val="0"/>
          <w:sz w:val="36"/>
          <w:szCs w:val="36"/>
          <w:lang w:val="en-US" w:eastAsia="zh-CN" w:bidi="ar"/>
        </w:rPr>
        <w:t>Optical interface</w:t>
      </w: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r>
        <w:drawing>
          <wp:inline distT="0" distB="0" distL="114300" distR="114300">
            <wp:extent cx="5988685" cy="2990215"/>
            <wp:effectExtent l="0" t="0" r="635" b="12065"/>
            <wp:docPr id="307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88685" cy="2990215"/>
                    </a:xfrm>
                    <a:prstGeom prst="rect">
                      <a:avLst/>
                    </a:prstGeom>
                    <a:noFill/>
                  </pic:spPr>
                </pic:pic>
              </a:graphicData>
            </a:graphic>
          </wp:inline>
        </w:drawing>
      </w: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spacing w:line="300" w:lineRule="auto"/>
        <w:jc w:val="both"/>
        <w:rPr>
          <w:rFonts w:ascii="Calibri" w:hAnsi="Calibri" w:cs="Calibri"/>
          <w:b/>
          <w:kern w:val="0"/>
          <w:sz w:val="20"/>
          <w:szCs w:val="20"/>
        </w:rPr>
      </w:pPr>
    </w:p>
    <w:p>
      <w:pPr>
        <w:numPr>
          <w:ilvl w:val="1"/>
          <w:numId w:val="14"/>
        </w:numPr>
        <w:tabs>
          <w:tab w:val="left" w:pos="426"/>
          <w:tab w:val="clear" w:pos="840"/>
        </w:tabs>
        <w:spacing w:line="300" w:lineRule="auto"/>
        <w:ind w:left="0" w:firstLine="0"/>
        <w:rPr>
          <w:rFonts w:ascii="Calibri" w:hAnsi="Calibri" w:cs="Calibri"/>
          <w:b/>
          <w:bCs/>
          <w:sz w:val="30"/>
          <w:szCs w:val="30"/>
        </w:rPr>
      </w:pPr>
      <w:r>
        <w:rPr>
          <w:b/>
          <w:sz w:val="30"/>
          <w:szCs w:val="30"/>
        </w:rPr>
        <w:t>Mechanical Dimensions</w:t>
      </w:r>
    </w:p>
    <w:p>
      <w:pPr>
        <w:tabs>
          <w:tab w:val="left" w:pos="426"/>
        </w:tabs>
        <w:spacing w:line="300" w:lineRule="auto"/>
        <w:rPr>
          <w:rFonts w:ascii="Calibri" w:hAnsi="Calibri" w:cs="Calibri"/>
          <w:b/>
          <w:bCs/>
          <w:sz w:val="30"/>
          <w:szCs w:val="30"/>
        </w:rPr>
      </w:pPr>
      <w:r>
        <w:drawing>
          <wp:inline distT="0" distB="0" distL="114300" distR="114300">
            <wp:extent cx="6184265" cy="400558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84265" cy="4005580"/>
                    </a:xfrm>
                    <a:prstGeom prst="rect">
                      <a:avLst/>
                    </a:prstGeom>
                    <a:noFill/>
                    <a:ln>
                      <a:noFill/>
                    </a:ln>
                  </pic:spPr>
                </pic:pic>
              </a:graphicData>
            </a:graphic>
          </wp:inline>
        </w:drawing>
      </w:r>
    </w:p>
    <w:p>
      <w:pPr>
        <w:autoSpaceDE w:val="0"/>
        <w:autoSpaceDN w:val="0"/>
        <w:adjustRightInd w:val="0"/>
        <w:jc w:val="left"/>
        <w:rPr>
          <w:rFonts w:ascii="Calibri" w:hAnsi="Calibri" w:cs="Calibri"/>
          <w:color w:val="000000"/>
          <w:kern w:val="0"/>
          <w:sz w:val="18"/>
          <w:szCs w:val="18"/>
        </w:rPr>
      </w:pPr>
    </w:p>
    <w:p>
      <w:pPr>
        <w:autoSpaceDE w:val="0"/>
        <w:autoSpaceDN w:val="0"/>
        <w:adjustRightInd w:val="0"/>
        <w:jc w:val="left"/>
        <w:rPr>
          <w:rFonts w:ascii="Calibri" w:hAnsi="Calibri" w:cs="Calibri"/>
          <w:color w:val="000000"/>
          <w:kern w:val="0"/>
          <w:sz w:val="18"/>
          <w:szCs w:val="18"/>
        </w:rPr>
      </w:pPr>
      <w:r>
        <w:rPr>
          <w:rFonts w:hint="eastAsia" w:ascii="Calibri" w:hAnsi="Calibri" w:cs="Calibri"/>
          <w:color w:val="000000"/>
          <w:kern w:val="0"/>
          <w:sz w:val="18"/>
          <w:szCs w:val="18"/>
        </w:rPr>
        <w:t xml:space="preserve">TIBTRONIX </w:t>
      </w:r>
      <w:r>
        <w:rPr>
          <w:rFonts w:ascii="Calibri" w:hAnsi="Calibri" w:cs="Calibri"/>
          <w:color w:val="000000"/>
          <w:kern w:val="0"/>
          <w:sz w:val="18"/>
          <w:szCs w:val="18"/>
        </w:rPr>
        <w:t xml:space="preserve"> reserves the right to make changes to the product</w:t>
      </w:r>
      <w:r>
        <w:rPr>
          <w:rFonts w:hint="eastAsia" w:ascii="Calibri" w:hAnsi="Calibri" w:cs="Calibri"/>
          <w:color w:val="000000"/>
          <w:kern w:val="0"/>
          <w:sz w:val="18"/>
          <w:szCs w:val="18"/>
        </w:rPr>
        <w:t>s</w:t>
      </w:r>
      <w:r>
        <w:rPr>
          <w:rFonts w:ascii="Calibri" w:hAnsi="Calibri" w:cs="Calibri"/>
          <w:color w:val="000000"/>
          <w:kern w:val="0"/>
          <w:sz w:val="18"/>
          <w:szCs w:val="18"/>
        </w:rPr>
        <w:t xml:space="preserve"> or information contained herein without notice. No liability is assumed as a result of their use or application. No rights under any patent accompany the sale of any such product</w:t>
      </w:r>
      <w:r>
        <w:rPr>
          <w:rFonts w:hint="eastAsia" w:ascii="Calibri" w:hAnsi="Calibri" w:cs="Calibri"/>
          <w:color w:val="000000"/>
          <w:kern w:val="0"/>
          <w:sz w:val="18"/>
          <w:szCs w:val="18"/>
        </w:rPr>
        <w:t>s</w:t>
      </w:r>
      <w:r>
        <w:rPr>
          <w:rFonts w:ascii="Calibri" w:hAnsi="Calibri" w:cs="Calibri"/>
          <w:color w:val="000000"/>
          <w:kern w:val="0"/>
          <w:sz w:val="18"/>
          <w:szCs w:val="18"/>
        </w:rPr>
        <w:t xml:space="preserve"> or information. </w:t>
      </w:r>
    </w:p>
    <w:p>
      <w:pPr>
        <w:autoSpaceDE w:val="0"/>
        <w:autoSpaceDN w:val="0"/>
        <w:adjustRightInd w:val="0"/>
        <w:jc w:val="left"/>
        <w:rPr>
          <w:rFonts w:ascii="Calibri" w:hAnsi="Calibri" w:cs="Calibri"/>
          <w:color w:val="000000"/>
          <w:kern w:val="0"/>
          <w:sz w:val="18"/>
          <w:szCs w:val="18"/>
        </w:rPr>
      </w:pPr>
      <w:r>
        <w:rPr>
          <w:rFonts w:ascii="Calibri" w:hAnsi="Calibri" w:cs="Calibri"/>
          <w:color w:val="000000"/>
          <w:kern w:val="0"/>
          <w:sz w:val="18"/>
          <w:szCs w:val="18"/>
        </w:rPr>
        <w:t xml:space="preserve">Published by </w:t>
      </w:r>
      <w:r>
        <w:rPr>
          <w:rFonts w:hint="eastAsia" w:ascii="Calibri" w:hAnsi="Calibri" w:cs="Calibri"/>
          <w:color w:val="000000"/>
          <w:kern w:val="0"/>
          <w:sz w:val="18"/>
          <w:szCs w:val="18"/>
        </w:rPr>
        <w:t>Shenzhen TIBTRONIX  Technology Co., Ltd.</w:t>
      </w:r>
      <w:r>
        <w:rPr>
          <w:rFonts w:ascii="Calibri" w:hAnsi="Calibri" w:cs="Calibri"/>
          <w:color w:val="000000"/>
          <w:kern w:val="0"/>
          <w:sz w:val="18"/>
          <w:szCs w:val="18"/>
        </w:rPr>
        <w:t xml:space="preserve"> </w:t>
      </w:r>
    </w:p>
    <w:p>
      <w:pPr>
        <w:autoSpaceDE w:val="0"/>
        <w:autoSpaceDN w:val="0"/>
        <w:adjustRightInd w:val="0"/>
        <w:jc w:val="left"/>
        <w:rPr>
          <w:rFonts w:ascii="Calibri" w:hAnsi="Calibri" w:cs="Calibri"/>
          <w:color w:val="000000"/>
          <w:kern w:val="0"/>
          <w:sz w:val="18"/>
          <w:szCs w:val="18"/>
        </w:rPr>
      </w:pPr>
      <w:r>
        <w:rPr>
          <w:rFonts w:ascii="Calibri" w:hAnsi="Calibri" w:cs="Calibri"/>
          <w:color w:val="000000"/>
          <w:kern w:val="0"/>
          <w:sz w:val="18"/>
          <w:szCs w:val="18"/>
        </w:rPr>
        <w:t xml:space="preserve">Copyright © </w:t>
      </w:r>
      <w:r>
        <w:rPr>
          <w:rFonts w:hint="eastAsia" w:ascii="Calibri" w:hAnsi="Calibri" w:cs="Calibri"/>
          <w:color w:val="000000"/>
          <w:kern w:val="0"/>
          <w:sz w:val="18"/>
          <w:szCs w:val="18"/>
        </w:rPr>
        <w:t xml:space="preserve">TIBTRONIX </w:t>
      </w:r>
      <w:r>
        <w:rPr>
          <w:rFonts w:ascii="Calibri" w:hAnsi="Calibri" w:cs="Calibri"/>
          <w:color w:val="000000"/>
          <w:kern w:val="0"/>
          <w:sz w:val="18"/>
          <w:szCs w:val="18"/>
        </w:rPr>
        <w:t xml:space="preserve"> </w:t>
      </w:r>
    </w:p>
    <w:p>
      <w:pPr>
        <w:jc w:val="left"/>
        <w:rPr>
          <w:rFonts w:ascii="Calibri" w:hAnsi="Calibri" w:cs="Calibri"/>
        </w:rPr>
      </w:pPr>
      <w:r>
        <w:rPr>
          <w:rFonts w:ascii="Calibri" w:hAnsi="Calibri" w:cs="Calibri"/>
          <w:color w:val="000000"/>
          <w:kern w:val="0"/>
          <w:sz w:val="18"/>
          <w:szCs w:val="18"/>
        </w:rPr>
        <w:t>All Rights Reserved.</w:t>
      </w:r>
    </w:p>
    <w:sectPr>
      <w:headerReference r:id="rId3" w:type="default"/>
      <w:footerReference r:id="rId4" w:type="default"/>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Bold">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YaHei-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962" w:type="dxa"/>
      <w:tblInd w:w="0" w:type="dxa"/>
      <w:tblBorders>
        <w:top w:val="single" w:color="8064A2" w:themeColor="accent4"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3"/>
      <w:gridCol w:w="2989"/>
    </w:tblGrid>
    <w:tr>
      <w:tblPrEx>
        <w:tblBorders>
          <w:top w:val="single" w:color="8064A2" w:themeColor="accent4"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tcPr>
        <w:p>
          <w:pPr>
            <w:pStyle w:val="55"/>
            <w:jc w:val="right"/>
          </w:pPr>
        </w:p>
      </w:tc>
      <w:tc>
        <w:tcPr>
          <w:tcW w:w="2989" w:type="dxa"/>
          <w:shd w:val="clear" w:color="auto" w:fill="8064A2" w:themeFill="accent4"/>
        </w:tcPr>
        <w:p>
          <w:pPr>
            <w:pStyle w:val="55"/>
            <w:jc w:val="right"/>
            <w:rPr>
              <w:color w:val="FFFFFF" w:themeColor="background1"/>
              <w14:textFill>
                <w14:solidFill>
                  <w14:schemeClr w14:val="bg1"/>
                </w14:solidFill>
              </w14:textFill>
            </w:rPr>
          </w:pPr>
          <w:r>
            <w:fldChar w:fldCharType="begin"/>
          </w:r>
          <w:r>
            <w:instrText xml:space="preserve"> PAGE    \* MERGEFORMAT </w:instrText>
          </w:r>
          <w:r>
            <w:fldChar w:fldCharType="separate"/>
          </w:r>
          <w:r>
            <w:rPr>
              <w:color w:val="FFFFFF" w:themeColor="background1"/>
              <w:lang w:val="zh-CN"/>
              <w14:textFill>
                <w14:solidFill>
                  <w14:schemeClr w14:val="bg1"/>
                </w14:solidFill>
              </w14:textFill>
            </w:rPr>
            <w:t>5</w:t>
          </w:r>
          <w:r>
            <w:rPr>
              <w:color w:val="FFFFFF" w:themeColor="background1"/>
              <w:lang w:val="zh-CN"/>
              <w14:textFill>
                <w14:solidFill>
                  <w14:schemeClr w14:val="bg1"/>
                </w14:solidFill>
              </w14:textFill>
            </w:rPr>
            <w:fldChar w:fldCharType="end"/>
          </w:r>
        </w:p>
      </w:tc>
    </w:tr>
  </w:tbl>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962" w:type="dxa"/>
      <w:tblInd w:w="0" w:type="dxa"/>
      <w:tblLayout w:type="fixed"/>
      <w:tblCellMar>
        <w:top w:w="0" w:type="dxa"/>
        <w:left w:w="108" w:type="dxa"/>
        <w:bottom w:w="0" w:type="dxa"/>
        <w:right w:w="108" w:type="dxa"/>
      </w:tblCellMar>
    </w:tblPr>
    <w:tblGrid>
      <w:gridCol w:w="1494"/>
      <w:gridCol w:w="8468"/>
    </w:tblGrid>
    <w:tr>
      <w:tblPrEx>
        <w:tblCellMar>
          <w:top w:w="0" w:type="dxa"/>
          <w:left w:w="108" w:type="dxa"/>
          <w:bottom w:w="0" w:type="dxa"/>
          <w:right w:w="108" w:type="dxa"/>
        </w:tblCellMar>
      </w:tblPrEx>
      <w:trPr>
        <w:trHeight w:val="475" w:hRule="atLeast"/>
      </w:trPr>
      <w:tc>
        <w:tcPr>
          <w:tcW w:w="1494" w:type="dxa"/>
          <w:shd w:val="clear" w:color="auto" w:fill="000000" w:themeFill="text1"/>
        </w:tcPr>
        <w:p>
          <w:pPr>
            <w:pStyle w:val="57"/>
            <w:pBdr>
              <w:bottom w:val="none" w:color="auto" w:sz="0" w:space="1"/>
            </w:pBdr>
            <w:rPr>
              <w:color w:val="FFFFFF" w:themeColor="background1"/>
              <w14:textFill>
                <w14:solidFill>
                  <w14:schemeClr w14:val="bg1"/>
                </w14:solidFill>
              </w14:textFill>
            </w:rPr>
          </w:pPr>
        </w:p>
      </w:tc>
      <w:sdt>
        <w:sdtPr>
          <w:rPr>
            <w:caps/>
            <w:color w:val="FFFFFF" w:themeColor="background1"/>
            <w14:textFill>
              <w14:solidFill>
                <w14:schemeClr w14:val="bg1"/>
              </w14:solidFill>
            </w14:textFill>
          </w:rPr>
          <w:alias w:val="标题"/>
          <w:id w:val="78223368"/>
          <w15:dataBinding w:prefixMappings="xmlns:ns0='http://schemas.openxmlformats.org/package/2006/metadata/core-properties' xmlns:ns1='http://purl.org/dc/elements/1.1/'" w:xpath="/ns0:coreProperties[1]/ns1:title[1]" w:storeItemID="{6C3C8BC8-F283-45AE-878A-BAB7291924A1}"/>
          <w:text/>
        </w:sdtPr>
        <w:sdtEndPr>
          <w:rPr>
            <w:rFonts w:ascii="Calibri" w:hAnsi="Calibri" w:cs="Calibri"/>
            <w:b/>
            <w:bCs/>
            <w:caps w:val="0"/>
            <w:color w:val="auto"/>
            <w:sz w:val="28"/>
            <w:szCs w:val="28"/>
          </w:rPr>
        </w:sdtEndPr>
        <w:sdtContent>
          <w:tc>
            <w:tcPr>
              <w:tcW w:w="8468" w:type="dxa"/>
              <w:shd w:val="clear" w:color="auto" w:fill="8064A2" w:themeFill="accent4"/>
              <w:vAlign w:val="center"/>
            </w:tcPr>
            <w:p>
              <w:pPr>
                <w:pStyle w:val="57"/>
                <w:pBdr>
                  <w:bottom w:val="none" w:color="auto" w:sz="0" w:space="1"/>
                </w:pBdr>
                <w:rPr>
                  <w:caps/>
                  <w:color w:val="FFFFFF" w:themeColor="background1"/>
                  <w14:textFill>
                    <w14:solidFill>
                      <w14:schemeClr w14:val="bg1"/>
                    </w14:solidFill>
                  </w14:textFill>
                </w:rPr>
              </w:pPr>
              <w:r>
                <w:rPr>
                  <w:rFonts w:hint="eastAsia"/>
                  <w:caps/>
                  <w:color w:val="FFFFFF" w:themeColor="background1"/>
                  <w:lang w:eastAsia="zh-CN"/>
                  <w14:textFill>
                    <w14:solidFill>
                      <w14:schemeClr w14:val="bg1"/>
                    </w14:solidFill>
                  </w14:textFill>
                </w:rPr>
                <w:t>TPPMFH05D4</w:t>
              </w:r>
            </w:p>
          </w:tc>
        </w:sdtContent>
      </w:sdt>
    </w:tr>
  </w:tbl>
  <w:p>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1C3713E3"/>
    <w:multiLevelType w:val="multilevel"/>
    <w:tmpl w:val="1C3713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2390B34"/>
    <w:multiLevelType w:val="multilevel"/>
    <w:tmpl w:val="22390B3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sz w:val="30"/>
        <w:szCs w:val="3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61885725"/>
    <w:multiLevelType w:val="multilevel"/>
    <w:tmpl w:val="61885725"/>
    <w:lvl w:ilvl="0" w:tentative="0">
      <w:start w:val="1"/>
      <w:numFmt w:val="bullet"/>
      <w:lvlText w:val=""/>
      <w:lvlJc w:val="left"/>
      <w:pPr>
        <w:tabs>
          <w:tab w:val="left" w:pos="420"/>
        </w:tabs>
        <w:ind w:left="420" w:hanging="420"/>
      </w:pPr>
      <w:rPr>
        <w:rFonts w:hint="default" w:ascii="Wingdings" w:hAnsi="Wingdings"/>
      </w:rPr>
    </w:lvl>
    <w:lvl w:ilvl="1" w:tentative="0">
      <w:start w:val="0"/>
      <w:numFmt w:val="bullet"/>
      <w:lvlText w:val="●"/>
      <w:lvlJc w:val="left"/>
      <w:pPr>
        <w:tabs>
          <w:tab w:val="left" w:pos="780"/>
        </w:tabs>
        <w:ind w:left="780" w:hanging="360"/>
      </w:pPr>
      <w:rPr>
        <w:rFonts w:hint="eastAsia" w:ascii="宋体" w:hAnsi="宋体" w:eastAsia="宋体" w:cs="宋体"/>
        <w:sz w:val="16"/>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6689501C"/>
    <w:multiLevelType w:val="multilevel"/>
    <w:tmpl w:val="6689501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sz w:val="30"/>
        <w:szCs w:val="3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GFhNjkzZjRmYTEyYjcwNzg3YTA2OTYxN2RkZjMifQ=="/>
    <w:docVar w:name="KSO_WPS_MARK_KEY" w:val="d7c8567e-87e3-4d62-8bb7-af364ce06306"/>
  </w:docVars>
  <w:rsids>
    <w:rsidRoot w:val="0081708B"/>
    <w:rsid w:val="000119C4"/>
    <w:rsid w:val="00042762"/>
    <w:rsid w:val="0005432F"/>
    <w:rsid w:val="000B1D9E"/>
    <w:rsid w:val="000D47E9"/>
    <w:rsid w:val="000F1BDE"/>
    <w:rsid w:val="001053F1"/>
    <w:rsid w:val="00181CF5"/>
    <w:rsid w:val="001869BE"/>
    <w:rsid w:val="00192F60"/>
    <w:rsid w:val="001C608E"/>
    <w:rsid w:val="0027041F"/>
    <w:rsid w:val="00290331"/>
    <w:rsid w:val="00295762"/>
    <w:rsid w:val="00297C1C"/>
    <w:rsid w:val="002B2C82"/>
    <w:rsid w:val="002C5754"/>
    <w:rsid w:val="003072EE"/>
    <w:rsid w:val="00325AE1"/>
    <w:rsid w:val="00340CBD"/>
    <w:rsid w:val="00360A28"/>
    <w:rsid w:val="00370906"/>
    <w:rsid w:val="00381B57"/>
    <w:rsid w:val="0039239B"/>
    <w:rsid w:val="003A7912"/>
    <w:rsid w:val="003C55F0"/>
    <w:rsid w:val="003E03FC"/>
    <w:rsid w:val="003E490F"/>
    <w:rsid w:val="003E514E"/>
    <w:rsid w:val="00444DD8"/>
    <w:rsid w:val="004A487A"/>
    <w:rsid w:val="004B2B2D"/>
    <w:rsid w:val="00514A67"/>
    <w:rsid w:val="00541925"/>
    <w:rsid w:val="00565109"/>
    <w:rsid w:val="005B1F9C"/>
    <w:rsid w:val="005C2371"/>
    <w:rsid w:val="005D25E8"/>
    <w:rsid w:val="00600D74"/>
    <w:rsid w:val="00655886"/>
    <w:rsid w:val="00692AC7"/>
    <w:rsid w:val="00692EB2"/>
    <w:rsid w:val="00720C08"/>
    <w:rsid w:val="007212C3"/>
    <w:rsid w:val="00741212"/>
    <w:rsid w:val="00761DF5"/>
    <w:rsid w:val="007621C2"/>
    <w:rsid w:val="007C5631"/>
    <w:rsid w:val="008013D0"/>
    <w:rsid w:val="0081708B"/>
    <w:rsid w:val="00851E95"/>
    <w:rsid w:val="00862714"/>
    <w:rsid w:val="008A4E2B"/>
    <w:rsid w:val="008C020E"/>
    <w:rsid w:val="008C0AC9"/>
    <w:rsid w:val="008F11B7"/>
    <w:rsid w:val="0093288C"/>
    <w:rsid w:val="009408B8"/>
    <w:rsid w:val="00942BBC"/>
    <w:rsid w:val="00962D4E"/>
    <w:rsid w:val="009B03CB"/>
    <w:rsid w:val="009B65AE"/>
    <w:rsid w:val="009D27E7"/>
    <w:rsid w:val="009F6B64"/>
    <w:rsid w:val="00A26255"/>
    <w:rsid w:val="00A37407"/>
    <w:rsid w:val="00A871C2"/>
    <w:rsid w:val="00B25393"/>
    <w:rsid w:val="00B31F7A"/>
    <w:rsid w:val="00B74DD1"/>
    <w:rsid w:val="00BC4011"/>
    <w:rsid w:val="00C064E1"/>
    <w:rsid w:val="00C133B5"/>
    <w:rsid w:val="00C50399"/>
    <w:rsid w:val="00C63DD0"/>
    <w:rsid w:val="00C9290A"/>
    <w:rsid w:val="00D019C6"/>
    <w:rsid w:val="00D102EE"/>
    <w:rsid w:val="00D2388D"/>
    <w:rsid w:val="00D626AA"/>
    <w:rsid w:val="00DB77C9"/>
    <w:rsid w:val="00DF2998"/>
    <w:rsid w:val="00E015D2"/>
    <w:rsid w:val="00E025D1"/>
    <w:rsid w:val="00E12341"/>
    <w:rsid w:val="00E12B0D"/>
    <w:rsid w:val="00E5250C"/>
    <w:rsid w:val="00E6275F"/>
    <w:rsid w:val="00EA2DF8"/>
    <w:rsid w:val="00EB0639"/>
    <w:rsid w:val="00EB7AE9"/>
    <w:rsid w:val="00F1120C"/>
    <w:rsid w:val="00F24985"/>
    <w:rsid w:val="00F32291"/>
    <w:rsid w:val="00F43B9C"/>
    <w:rsid w:val="00F53FBD"/>
    <w:rsid w:val="00F55D1A"/>
    <w:rsid w:val="00FA48FE"/>
    <w:rsid w:val="00FC0168"/>
    <w:rsid w:val="01583D77"/>
    <w:rsid w:val="02163F70"/>
    <w:rsid w:val="033B7F03"/>
    <w:rsid w:val="08932344"/>
    <w:rsid w:val="0B244732"/>
    <w:rsid w:val="0B537ACE"/>
    <w:rsid w:val="0F087F4E"/>
    <w:rsid w:val="10082730"/>
    <w:rsid w:val="11D44F10"/>
    <w:rsid w:val="180B3B50"/>
    <w:rsid w:val="1B6F4F31"/>
    <w:rsid w:val="1CDF3A25"/>
    <w:rsid w:val="225A75E5"/>
    <w:rsid w:val="29D139BD"/>
    <w:rsid w:val="31C53FEC"/>
    <w:rsid w:val="35A75D11"/>
    <w:rsid w:val="381B0319"/>
    <w:rsid w:val="3A1705CA"/>
    <w:rsid w:val="3A2406DF"/>
    <w:rsid w:val="3B1B0020"/>
    <w:rsid w:val="3FE014AB"/>
    <w:rsid w:val="41E26BBC"/>
    <w:rsid w:val="42DF267A"/>
    <w:rsid w:val="47064807"/>
    <w:rsid w:val="47AE3C28"/>
    <w:rsid w:val="4DB866F4"/>
    <w:rsid w:val="50E4596C"/>
    <w:rsid w:val="51657DF6"/>
    <w:rsid w:val="53295CD3"/>
    <w:rsid w:val="536E4DD9"/>
    <w:rsid w:val="53937E00"/>
    <w:rsid w:val="581266BD"/>
    <w:rsid w:val="59624674"/>
    <w:rsid w:val="5A0F6F56"/>
    <w:rsid w:val="5BD276CC"/>
    <w:rsid w:val="5CB73762"/>
    <w:rsid w:val="5CD76C2B"/>
    <w:rsid w:val="5DA419F6"/>
    <w:rsid w:val="5F714C33"/>
    <w:rsid w:val="60A94F8D"/>
    <w:rsid w:val="61883075"/>
    <w:rsid w:val="61F8159C"/>
    <w:rsid w:val="6386363A"/>
    <w:rsid w:val="661C6EBD"/>
    <w:rsid w:val="78DD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iPriority="99"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0"/>
    <w:qFormat/>
    <w:uiPriority w:val="0"/>
    <w:pPr>
      <w:keepNext/>
      <w:jc w:val="left"/>
      <w:outlineLvl w:val="0"/>
    </w:pPr>
    <w:rPr>
      <w:rFonts w:ascii="Arial" w:hAnsi="Arial" w:eastAsia="宋体" w:cs="Arial"/>
      <w:b/>
      <w:bCs/>
      <w:iCs/>
      <w:color w:val="0000FF"/>
      <w:sz w:val="36"/>
      <w:szCs w:val="24"/>
    </w:rPr>
  </w:style>
  <w:style w:type="paragraph" w:styleId="4">
    <w:name w:val="heading 2"/>
    <w:basedOn w:val="1"/>
    <w:next w:val="1"/>
    <w:link w:val="101"/>
    <w:qFormat/>
    <w:uiPriority w:val="0"/>
    <w:pPr>
      <w:keepNext/>
      <w:autoSpaceDE w:val="0"/>
      <w:autoSpaceDN w:val="0"/>
      <w:adjustRightInd w:val="0"/>
      <w:jc w:val="left"/>
      <w:outlineLvl w:val="1"/>
    </w:pPr>
    <w:rPr>
      <w:rFonts w:ascii="Times New Roman" w:hAnsi="Times New Roman" w:eastAsia="宋体" w:cs="Times New Roman"/>
      <w:b/>
      <w:bCs/>
      <w:kern w:val="0"/>
      <w:sz w:val="28"/>
      <w:szCs w:val="21"/>
    </w:rPr>
  </w:style>
  <w:style w:type="paragraph" w:styleId="5">
    <w:name w:val="heading 3"/>
    <w:basedOn w:val="1"/>
    <w:next w:val="1"/>
    <w:link w:val="102"/>
    <w:qFormat/>
    <w:uiPriority w:val="0"/>
    <w:pPr>
      <w:keepNext/>
      <w:outlineLvl w:val="2"/>
    </w:pPr>
    <w:rPr>
      <w:rFonts w:ascii="Times New Roman" w:hAnsi="Times New Roman" w:eastAsia="宋体" w:cs="Times New Roman"/>
      <w:b/>
      <w:sz w:val="28"/>
      <w:szCs w:val="24"/>
    </w:rPr>
  </w:style>
  <w:style w:type="paragraph" w:styleId="6">
    <w:name w:val="heading 4"/>
    <w:basedOn w:val="1"/>
    <w:next w:val="1"/>
    <w:link w:val="103"/>
    <w:qFormat/>
    <w:uiPriority w:val="0"/>
    <w:pPr>
      <w:keepNext/>
      <w:autoSpaceDE w:val="0"/>
      <w:autoSpaceDN w:val="0"/>
      <w:adjustRightInd w:val="0"/>
      <w:jc w:val="left"/>
      <w:outlineLvl w:val="3"/>
    </w:pPr>
    <w:rPr>
      <w:rFonts w:ascii="Times New Roman" w:hAnsi="Times New Roman" w:eastAsia="宋体,Bold" w:cs="Times New Roman"/>
      <w:b/>
      <w:bCs/>
      <w:kern w:val="0"/>
      <w:sz w:val="24"/>
      <w:szCs w:val="18"/>
    </w:rPr>
  </w:style>
  <w:style w:type="paragraph" w:styleId="7">
    <w:name w:val="heading 5"/>
    <w:basedOn w:val="1"/>
    <w:next w:val="1"/>
    <w:link w:val="104"/>
    <w:qFormat/>
    <w:uiPriority w:val="0"/>
    <w:pPr>
      <w:keepNext/>
      <w:outlineLvl w:val="4"/>
    </w:pPr>
    <w:rPr>
      <w:rFonts w:ascii="Times New Roman" w:hAnsi="Times New Roman" w:eastAsia="宋体" w:cs="Times New Roman"/>
      <w:b/>
      <w:bCs/>
      <w:sz w:val="32"/>
      <w:szCs w:val="24"/>
    </w:rPr>
  </w:style>
  <w:style w:type="paragraph" w:styleId="8">
    <w:name w:val="heading 6"/>
    <w:basedOn w:val="1"/>
    <w:next w:val="1"/>
    <w:link w:val="105"/>
    <w:qFormat/>
    <w:uiPriority w:val="0"/>
    <w:pPr>
      <w:keepNext/>
      <w:outlineLvl w:val="5"/>
    </w:pPr>
    <w:rPr>
      <w:rFonts w:ascii="Times New Roman" w:hAnsi="Times New Roman" w:eastAsia="宋体" w:cs="Times New Roman"/>
      <w:b/>
      <w:bCs/>
      <w:szCs w:val="24"/>
    </w:rPr>
  </w:style>
  <w:style w:type="paragraph" w:styleId="9">
    <w:name w:val="heading 7"/>
    <w:basedOn w:val="1"/>
    <w:next w:val="1"/>
    <w:link w:val="106"/>
    <w:qFormat/>
    <w:uiPriority w:val="0"/>
    <w:pPr>
      <w:keepNext/>
      <w:outlineLvl w:val="6"/>
    </w:pPr>
    <w:rPr>
      <w:rFonts w:ascii="Times New Roman" w:hAnsi="Times New Roman" w:eastAsia="宋体" w:cs="Times New Roman"/>
      <w:b/>
      <w:bCs/>
      <w:sz w:val="30"/>
      <w:szCs w:val="24"/>
    </w:rPr>
  </w:style>
  <w:style w:type="paragraph" w:styleId="10">
    <w:name w:val="heading 8"/>
    <w:basedOn w:val="1"/>
    <w:next w:val="1"/>
    <w:link w:val="107"/>
    <w:qFormat/>
    <w:uiPriority w:val="0"/>
    <w:pPr>
      <w:keepNext/>
      <w:wordWrap w:val="0"/>
      <w:spacing w:line="0" w:lineRule="atLeast"/>
      <w:ind w:left="210"/>
      <w:jc w:val="right"/>
      <w:outlineLvl w:val="7"/>
    </w:pPr>
    <w:rPr>
      <w:rFonts w:ascii="Times New Roman" w:hAnsi="Times New Roman" w:eastAsia="宋体" w:cs="Times New Roman"/>
      <w:b/>
      <w:bCs/>
      <w:szCs w:val="24"/>
    </w:rPr>
  </w:style>
  <w:style w:type="paragraph" w:styleId="11">
    <w:name w:val="heading 9"/>
    <w:basedOn w:val="1"/>
    <w:next w:val="1"/>
    <w:link w:val="108"/>
    <w:qFormat/>
    <w:uiPriority w:val="0"/>
    <w:pPr>
      <w:keepNext/>
      <w:spacing w:line="0" w:lineRule="atLeast"/>
      <w:outlineLvl w:val="8"/>
    </w:pPr>
    <w:rPr>
      <w:rFonts w:ascii="Times New Roman" w:hAnsi="Times New Roman" w:eastAsia="宋体" w:cs="Times New Roman"/>
      <w:b/>
      <w:bCs/>
      <w:szCs w:val="24"/>
    </w:rPr>
  </w:style>
  <w:style w:type="character" w:default="1" w:styleId="89">
    <w:name w:val="Default Paragraph Font"/>
    <w:unhideWhenUsed/>
    <w:qFormat/>
    <w:uiPriority w:val="1"/>
  </w:style>
  <w:style w:type="table" w:default="1" w:styleId="87">
    <w:name w:val="Normal Table"/>
    <w:unhideWhenUsed/>
    <w:qFormat/>
    <w:uiPriority w:val="99"/>
    <w:tblPr>
      <w:tblCellMar>
        <w:top w:w="0" w:type="dxa"/>
        <w:left w:w="108" w:type="dxa"/>
        <w:bottom w:w="0" w:type="dxa"/>
        <w:right w:w="108" w:type="dxa"/>
      </w:tblCellMar>
    </w:tblPr>
  </w:style>
  <w:style w:type="paragraph" w:styleId="2">
    <w:name w:val="macro"/>
    <w:link w:val="157"/>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semiHidden/>
    <w:qFormat/>
    <w:uiPriority w:val="0"/>
    <w:pPr>
      <w:ind w:left="2520" w:leftChars="1200"/>
    </w:pPr>
    <w:rPr>
      <w:rFonts w:ascii="Times New Roman" w:hAnsi="Times New Roman" w:eastAsia="宋体" w:cs="Times New Roman"/>
      <w:szCs w:val="24"/>
    </w:rPr>
  </w:style>
  <w:style w:type="paragraph" w:styleId="14">
    <w:name w:val="List Number 2"/>
    <w:basedOn w:val="1"/>
    <w:qFormat/>
    <w:uiPriority w:val="0"/>
    <w:pPr>
      <w:numPr>
        <w:ilvl w:val="0"/>
        <w:numId w:val="1"/>
      </w:numPr>
    </w:pPr>
    <w:rPr>
      <w:rFonts w:ascii="Times New Roman" w:hAnsi="Times New Roman" w:eastAsia="宋体" w:cs="Times New Roman"/>
      <w:szCs w:val="24"/>
    </w:rPr>
  </w:style>
  <w:style w:type="paragraph" w:styleId="15">
    <w:name w:val="table of authorities"/>
    <w:basedOn w:val="1"/>
    <w:next w:val="1"/>
    <w:semiHidden/>
    <w:qFormat/>
    <w:uiPriority w:val="0"/>
    <w:pPr>
      <w:ind w:left="420" w:leftChars="200"/>
    </w:pPr>
    <w:rPr>
      <w:rFonts w:ascii="Times New Roman" w:hAnsi="Times New Roman" w:eastAsia="宋体" w:cs="Times New Roman"/>
      <w:szCs w:val="24"/>
    </w:rPr>
  </w:style>
  <w:style w:type="paragraph" w:styleId="16">
    <w:name w:val="Note Heading"/>
    <w:basedOn w:val="1"/>
    <w:next w:val="1"/>
    <w:link w:val="173"/>
    <w:qFormat/>
    <w:uiPriority w:val="0"/>
    <w:pPr>
      <w:jc w:val="center"/>
    </w:pPr>
    <w:rPr>
      <w:rFonts w:ascii="Times New Roman" w:hAnsi="Times New Roman" w:eastAsia="宋体" w:cs="Times New Roman"/>
      <w:szCs w:val="24"/>
    </w:rPr>
  </w:style>
  <w:style w:type="paragraph" w:styleId="17">
    <w:name w:val="List Bullet 4"/>
    <w:basedOn w:val="1"/>
    <w:qFormat/>
    <w:uiPriority w:val="0"/>
    <w:pPr>
      <w:numPr>
        <w:ilvl w:val="0"/>
        <w:numId w:val="2"/>
      </w:numPr>
    </w:pPr>
    <w:rPr>
      <w:rFonts w:ascii="Times New Roman" w:hAnsi="Times New Roman" w:eastAsia="宋体" w:cs="Times New Roman"/>
      <w:szCs w:val="24"/>
    </w:rPr>
  </w:style>
  <w:style w:type="paragraph" w:styleId="18">
    <w:name w:val="index 8"/>
    <w:basedOn w:val="1"/>
    <w:next w:val="1"/>
    <w:semiHidden/>
    <w:qFormat/>
    <w:uiPriority w:val="0"/>
    <w:pPr>
      <w:ind w:left="1400" w:leftChars="1400"/>
    </w:pPr>
    <w:rPr>
      <w:rFonts w:ascii="Times New Roman" w:hAnsi="Times New Roman" w:eastAsia="宋体" w:cs="Times New Roman"/>
      <w:szCs w:val="24"/>
    </w:rPr>
  </w:style>
  <w:style w:type="paragraph" w:styleId="19">
    <w:name w:val="E-mail Signature"/>
    <w:basedOn w:val="1"/>
    <w:link w:val="156"/>
    <w:qFormat/>
    <w:uiPriority w:val="0"/>
    <w:rPr>
      <w:rFonts w:ascii="Times New Roman" w:hAnsi="Times New Roman" w:eastAsia="宋体" w:cs="Times New Roman"/>
      <w:szCs w:val="24"/>
    </w:rPr>
  </w:style>
  <w:style w:type="paragraph" w:styleId="20">
    <w:name w:val="List Number"/>
    <w:basedOn w:val="1"/>
    <w:qFormat/>
    <w:uiPriority w:val="0"/>
    <w:pPr>
      <w:numPr>
        <w:ilvl w:val="0"/>
        <w:numId w:val="3"/>
      </w:numPr>
    </w:pPr>
    <w:rPr>
      <w:rFonts w:ascii="Times New Roman" w:hAnsi="Times New Roman" w:eastAsia="宋体" w:cs="Times New Roman"/>
      <w:szCs w:val="24"/>
    </w:rPr>
  </w:style>
  <w:style w:type="paragraph" w:styleId="21">
    <w:name w:val="Normal Indent"/>
    <w:basedOn w:val="1"/>
    <w:qFormat/>
    <w:uiPriority w:val="0"/>
    <w:pPr>
      <w:ind w:firstLine="420" w:firstLineChars="200"/>
    </w:pPr>
    <w:rPr>
      <w:rFonts w:ascii="Times New Roman" w:hAnsi="Times New Roman" w:eastAsia="宋体" w:cs="Times New Roman"/>
      <w:szCs w:val="24"/>
    </w:rPr>
  </w:style>
  <w:style w:type="paragraph" w:styleId="22">
    <w:name w:val="caption"/>
    <w:basedOn w:val="1"/>
    <w:next w:val="1"/>
    <w:qFormat/>
    <w:uiPriority w:val="0"/>
    <w:rPr>
      <w:rFonts w:ascii="Times New Roman" w:hAnsi="Times New Roman" w:eastAsia="宋体" w:cs="Times New Roman"/>
      <w:b/>
      <w:sz w:val="30"/>
      <w:szCs w:val="24"/>
    </w:rPr>
  </w:style>
  <w:style w:type="paragraph" w:styleId="23">
    <w:name w:val="index 5"/>
    <w:basedOn w:val="1"/>
    <w:next w:val="1"/>
    <w:semiHidden/>
    <w:qFormat/>
    <w:uiPriority w:val="0"/>
    <w:pPr>
      <w:ind w:left="800" w:leftChars="800"/>
    </w:pPr>
    <w:rPr>
      <w:rFonts w:ascii="Times New Roman" w:hAnsi="Times New Roman" w:eastAsia="宋体" w:cs="Times New Roman"/>
      <w:szCs w:val="24"/>
    </w:rPr>
  </w:style>
  <w:style w:type="paragraph" w:styleId="24">
    <w:name w:val="List Bullet"/>
    <w:basedOn w:val="1"/>
    <w:qFormat/>
    <w:uiPriority w:val="0"/>
    <w:pPr>
      <w:numPr>
        <w:ilvl w:val="0"/>
        <w:numId w:val="4"/>
      </w:numPr>
    </w:pPr>
    <w:rPr>
      <w:rFonts w:ascii="Times New Roman" w:hAnsi="Times New Roman" w:eastAsia="宋体" w:cs="Times New Roman"/>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6">
    <w:name w:val="Document Map"/>
    <w:basedOn w:val="1"/>
    <w:link w:val="149"/>
    <w:semiHidden/>
    <w:qFormat/>
    <w:uiPriority w:val="0"/>
    <w:pPr>
      <w:shd w:val="clear" w:color="auto" w:fill="000080"/>
    </w:pPr>
    <w:rPr>
      <w:rFonts w:ascii="Times New Roman" w:hAnsi="Times New Roman" w:eastAsia="宋体" w:cs="Times New Roman"/>
      <w:szCs w:val="24"/>
    </w:rPr>
  </w:style>
  <w:style w:type="paragraph" w:styleId="27">
    <w:name w:val="toa heading"/>
    <w:basedOn w:val="1"/>
    <w:next w:val="1"/>
    <w:semiHidden/>
    <w:qFormat/>
    <w:uiPriority w:val="0"/>
    <w:pPr>
      <w:spacing w:before="120"/>
    </w:pPr>
    <w:rPr>
      <w:rFonts w:ascii="Arial" w:hAnsi="Arial" w:eastAsia="宋体" w:cs="Arial"/>
      <w:sz w:val="24"/>
      <w:szCs w:val="24"/>
    </w:rPr>
  </w:style>
  <w:style w:type="paragraph" w:styleId="28">
    <w:name w:val="annotation text"/>
    <w:basedOn w:val="1"/>
    <w:link w:val="160"/>
    <w:semiHidden/>
    <w:qFormat/>
    <w:uiPriority w:val="0"/>
    <w:pPr>
      <w:jc w:val="left"/>
    </w:pPr>
    <w:rPr>
      <w:rFonts w:ascii="Times New Roman" w:hAnsi="Times New Roman" w:eastAsia="宋体" w:cs="Times New Roman"/>
      <w:szCs w:val="24"/>
    </w:rPr>
  </w:style>
  <w:style w:type="paragraph" w:styleId="29">
    <w:name w:val="index 6"/>
    <w:basedOn w:val="1"/>
    <w:next w:val="1"/>
    <w:semiHidden/>
    <w:qFormat/>
    <w:uiPriority w:val="0"/>
    <w:pPr>
      <w:ind w:left="1000" w:leftChars="1000"/>
    </w:pPr>
    <w:rPr>
      <w:rFonts w:ascii="Times New Roman" w:hAnsi="Times New Roman" w:eastAsia="宋体" w:cs="Times New Roman"/>
      <w:szCs w:val="24"/>
    </w:rPr>
  </w:style>
  <w:style w:type="paragraph" w:styleId="30">
    <w:name w:val="Salutation"/>
    <w:basedOn w:val="1"/>
    <w:next w:val="1"/>
    <w:link w:val="155"/>
    <w:qFormat/>
    <w:uiPriority w:val="0"/>
    <w:rPr>
      <w:rFonts w:ascii="Times New Roman" w:hAnsi="Times New Roman" w:eastAsia="宋体" w:cs="Times New Roman"/>
      <w:szCs w:val="24"/>
    </w:rPr>
  </w:style>
  <w:style w:type="paragraph" w:styleId="31">
    <w:name w:val="Body Text 3"/>
    <w:basedOn w:val="1"/>
    <w:link w:val="170"/>
    <w:qFormat/>
    <w:uiPriority w:val="0"/>
    <w:pPr>
      <w:spacing w:after="120"/>
    </w:pPr>
    <w:rPr>
      <w:rFonts w:ascii="Times New Roman" w:hAnsi="Times New Roman" w:eastAsia="宋体" w:cs="Times New Roman"/>
      <w:sz w:val="16"/>
      <w:szCs w:val="16"/>
    </w:rPr>
  </w:style>
  <w:style w:type="paragraph" w:styleId="32">
    <w:name w:val="Closing"/>
    <w:basedOn w:val="1"/>
    <w:link w:val="159"/>
    <w:qFormat/>
    <w:uiPriority w:val="0"/>
    <w:pPr>
      <w:ind w:left="100" w:leftChars="2100"/>
    </w:pPr>
    <w:rPr>
      <w:rFonts w:ascii="Times New Roman" w:hAnsi="Times New Roman" w:eastAsia="宋体" w:cs="Times New Roman"/>
      <w:szCs w:val="24"/>
    </w:rPr>
  </w:style>
  <w:style w:type="paragraph" w:styleId="33">
    <w:name w:val="List Bullet 3"/>
    <w:basedOn w:val="1"/>
    <w:qFormat/>
    <w:uiPriority w:val="0"/>
    <w:pPr>
      <w:numPr>
        <w:ilvl w:val="0"/>
        <w:numId w:val="5"/>
      </w:numPr>
    </w:pPr>
    <w:rPr>
      <w:rFonts w:ascii="Times New Roman" w:hAnsi="Times New Roman" w:eastAsia="宋体" w:cs="Times New Roman"/>
      <w:szCs w:val="24"/>
    </w:rPr>
  </w:style>
  <w:style w:type="paragraph" w:styleId="34">
    <w:name w:val="Body Text"/>
    <w:basedOn w:val="1"/>
    <w:link w:val="150"/>
    <w:qFormat/>
    <w:uiPriority w:val="0"/>
    <w:pPr>
      <w:snapToGrid w:val="0"/>
    </w:pPr>
    <w:rPr>
      <w:rFonts w:ascii="Times New Roman" w:hAnsi="Times New Roman" w:eastAsia="宋体" w:cs="Times New Roman"/>
      <w:sz w:val="24"/>
      <w:szCs w:val="20"/>
    </w:rPr>
  </w:style>
  <w:style w:type="paragraph" w:styleId="35">
    <w:name w:val="Body Text Indent"/>
    <w:basedOn w:val="1"/>
    <w:link w:val="151"/>
    <w:qFormat/>
    <w:uiPriority w:val="0"/>
    <w:pPr>
      <w:snapToGrid w:val="0"/>
      <w:spacing w:line="160" w:lineRule="atLeast"/>
      <w:ind w:firstLine="465"/>
    </w:pPr>
    <w:rPr>
      <w:rFonts w:ascii="Times New Roman" w:hAnsi="Times New Roman" w:eastAsia="宋体" w:cs="Times New Roman"/>
      <w:sz w:val="24"/>
      <w:szCs w:val="24"/>
    </w:rPr>
  </w:style>
  <w:style w:type="paragraph" w:styleId="36">
    <w:name w:val="List Number 3"/>
    <w:basedOn w:val="1"/>
    <w:qFormat/>
    <w:uiPriority w:val="0"/>
    <w:pPr>
      <w:numPr>
        <w:ilvl w:val="0"/>
        <w:numId w:val="6"/>
      </w:numPr>
    </w:pPr>
    <w:rPr>
      <w:rFonts w:ascii="Times New Roman" w:hAnsi="Times New Roman" w:eastAsia="宋体" w:cs="Times New Roman"/>
      <w:szCs w:val="24"/>
    </w:rPr>
  </w:style>
  <w:style w:type="paragraph" w:styleId="37">
    <w:name w:val="List 2"/>
    <w:basedOn w:val="1"/>
    <w:qFormat/>
    <w:uiPriority w:val="0"/>
    <w:pPr>
      <w:ind w:left="100" w:leftChars="200" w:hanging="200" w:hangingChars="200"/>
    </w:pPr>
    <w:rPr>
      <w:rFonts w:ascii="Times New Roman" w:hAnsi="Times New Roman" w:eastAsia="宋体" w:cs="Times New Roman"/>
      <w:szCs w:val="24"/>
    </w:rPr>
  </w:style>
  <w:style w:type="paragraph" w:styleId="38">
    <w:name w:val="List Continue"/>
    <w:basedOn w:val="1"/>
    <w:qFormat/>
    <w:uiPriority w:val="0"/>
    <w:pPr>
      <w:spacing w:after="120"/>
      <w:ind w:left="420" w:leftChars="200"/>
    </w:pPr>
    <w:rPr>
      <w:rFonts w:ascii="Times New Roman" w:hAnsi="Times New Roman" w:eastAsia="宋体" w:cs="Times New Roman"/>
      <w:szCs w:val="24"/>
    </w:rPr>
  </w:style>
  <w:style w:type="paragraph" w:styleId="39">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40">
    <w:name w:val="List Bullet 2"/>
    <w:basedOn w:val="1"/>
    <w:qFormat/>
    <w:uiPriority w:val="0"/>
    <w:pPr>
      <w:numPr>
        <w:ilvl w:val="0"/>
        <w:numId w:val="7"/>
      </w:numPr>
    </w:pPr>
    <w:rPr>
      <w:rFonts w:ascii="Times New Roman" w:hAnsi="Times New Roman" w:eastAsia="宋体" w:cs="Times New Roman"/>
      <w:szCs w:val="24"/>
    </w:rPr>
  </w:style>
  <w:style w:type="paragraph" w:styleId="41">
    <w:name w:val="HTML Address"/>
    <w:basedOn w:val="1"/>
    <w:link w:val="152"/>
    <w:qFormat/>
    <w:uiPriority w:val="0"/>
    <w:rPr>
      <w:rFonts w:ascii="Times New Roman" w:hAnsi="Times New Roman" w:eastAsia="宋体" w:cs="Times New Roman"/>
      <w:i/>
      <w:iCs/>
      <w:szCs w:val="24"/>
    </w:rPr>
  </w:style>
  <w:style w:type="paragraph" w:styleId="42">
    <w:name w:val="index 4"/>
    <w:basedOn w:val="1"/>
    <w:next w:val="1"/>
    <w:semiHidden/>
    <w:qFormat/>
    <w:uiPriority w:val="0"/>
    <w:pPr>
      <w:ind w:left="600" w:leftChars="600"/>
    </w:pPr>
    <w:rPr>
      <w:rFonts w:ascii="Times New Roman" w:hAnsi="Times New Roman" w:eastAsia="宋体" w:cs="Times New Roman"/>
      <w:szCs w:val="24"/>
    </w:rPr>
  </w:style>
  <w:style w:type="paragraph" w:styleId="43">
    <w:name w:val="toc 5"/>
    <w:basedOn w:val="1"/>
    <w:next w:val="1"/>
    <w:semiHidden/>
    <w:qFormat/>
    <w:uiPriority w:val="0"/>
    <w:pPr>
      <w:ind w:left="1680" w:leftChars="800"/>
    </w:pPr>
    <w:rPr>
      <w:rFonts w:ascii="Times New Roman" w:hAnsi="Times New Roman" w:eastAsia="宋体" w:cs="Times New Roman"/>
      <w:szCs w:val="24"/>
    </w:rPr>
  </w:style>
  <w:style w:type="paragraph" w:styleId="44">
    <w:name w:val="toc 3"/>
    <w:basedOn w:val="1"/>
    <w:next w:val="1"/>
    <w:semiHidden/>
    <w:qFormat/>
    <w:uiPriority w:val="0"/>
    <w:pPr>
      <w:ind w:left="840" w:leftChars="400"/>
    </w:pPr>
    <w:rPr>
      <w:rFonts w:ascii="Times New Roman" w:hAnsi="Times New Roman" w:eastAsia="宋体" w:cs="Times New Roman"/>
      <w:szCs w:val="24"/>
    </w:rPr>
  </w:style>
  <w:style w:type="paragraph" w:styleId="45">
    <w:name w:val="Plain Text"/>
    <w:basedOn w:val="1"/>
    <w:link w:val="161"/>
    <w:qFormat/>
    <w:uiPriority w:val="0"/>
    <w:rPr>
      <w:rFonts w:ascii="宋体" w:hAnsi="Courier New" w:eastAsia="宋体" w:cs="Courier New"/>
      <w:szCs w:val="21"/>
    </w:rPr>
  </w:style>
  <w:style w:type="paragraph" w:styleId="46">
    <w:name w:val="List Bullet 5"/>
    <w:basedOn w:val="1"/>
    <w:qFormat/>
    <w:uiPriority w:val="0"/>
    <w:pPr>
      <w:numPr>
        <w:ilvl w:val="0"/>
        <w:numId w:val="8"/>
      </w:numPr>
    </w:pPr>
    <w:rPr>
      <w:rFonts w:ascii="Times New Roman" w:hAnsi="Times New Roman" w:eastAsia="宋体" w:cs="Times New Roman"/>
      <w:szCs w:val="24"/>
    </w:rPr>
  </w:style>
  <w:style w:type="paragraph" w:styleId="47">
    <w:name w:val="List Number 4"/>
    <w:basedOn w:val="1"/>
    <w:qFormat/>
    <w:uiPriority w:val="0"/>
    <w:pPr>
      <w:numPr>
        <w:ilvl w:val="0"/>
        <w:numId w:val="9"/>
      </w:numPr>
    </w:pPr>
    <w:rPr>
      <w:rFonts w:ascii="Times New Roman" w:hAnsi="Times New Roman" w:eastAsia="宋体" w:cs="Times New Roman"/>
      <w:szCs w:val="24"/>
    </w:rPr>
  </w:style>
  <w:style w:type="paragraph" w:styleId="48">
    <w:name w:val="toc 8"/>
    <w:basedOn w:val="1"/>
    <w:next w:val="1"/>
    <w:semiHidden/>
    <w:qFormat/>
    <w:uiPriority w:val="0"/>
    <w:pPr>
      <w:ind w:left="2940" w:leftChars="1400"/>
    </w:pPr>
    <w:rPr>
      <w:rFonts w:ascii="Times New Roman" w:hAnsi="Times New Roman" w:eastAsia="宋体" w:cs="Times New Roman"/>
      <w:szCs w:val="24"/>
    </w:rPr>
  </w:style>
  <w:style w:type="paragraph" w:styleId="49">
    <w:name w:val="index 3"/>
    <w:basedOn w:val="1"/>
    <w:next w:val="1"/>
    <w:semiHidden/>
    <w:qFormat/>
    <w:uiPriority w:val="0"/>
    <w:pPr>
      <w:ind w:left="400" w:leftChars="400"/>
    </w:pPr>
    <w:rPr>
      <w:rFonts w:ascii="Times New Roman" w:hAnsi="Times New Roman" w:eastAsia="宋体" w:cs="Times New Roman"/>
      <w:szCs w:val="24"/>
    </w:rPr>
  </w:style>
  <w:style w:type="paragraph" w:styleId="50">
    <w:name w:val="Date"/>
    <w:basedOn w:val="1"/>
    <w:next w:val="1"/>
    <w:link w:val="163"/>
    <w:qFormat/>
    <w:uiPriority w:val="0"/>
    <w:pPr>
      <w:ind w:left="100" w:leftChars="2500"/>
    </w:pPr>
    <w:rPr>
      <w:rFonts w:ascii="Times New Roman" w:hAnsi="Times New Roman" w:eastAsia="宋体" w:cs="Times New Roman"/>
      <w:szCs w:val="24"/>
    </w:rPr>
  </w:style>
  <w:style w:type="paragraph" w:styleId="51">
    <w:name w:val="Body Text Indent 2"/>
    <w:basedOn w:val="1"/>
    <w:link w:val="171"/>
    <w:qFormat/>
    <w:uiPriority w:val="0"/>
    <w:pPr>
      <w:spacing w:after="120" w:line="480" w:lineRule="auto"/>
      <w:ind w:left="420" w:leftChars="200"/>
    </w:pPr>
    <w:rPr>
      <w:rFonts w:ascii="Times New Roman" w:hAnsi="Times New Roman" w:eastAsia="宋体" w:cs="Times New Roman"/>
      <w:szCs w:val="24"/>
    </w:rPr>
  </w:style>
  <w:style w:type="paragraph" w:styleId="52">
    <w:name w:val="endnote text"/>
    <w:basedOn w:val="1"/>
    <w:link w:val="165"/>
    <w:semiHidden/>
    <w:qFormat/>
    <w:uiPriority w:val="0"/>
    <w:pPr>
      <w:snapToGrid w:val="0"/>
      <w:jc w:val="left"/>
    </w:pPr>
    <w:rPr>
      <w:rFonts w:ascii="Times New Roman" w:hAnsi="Times New Roman" w:eastAsia="宋体" w:cs="Times New Roman"/>
      <w:szCs w:val="24"/>
    </w:rPr>
  </w:style>
  <w:style w:type="paragraph" w:styleId="53">
    <w:name w:val="List Continue 5"/>
    <w:basedOn w:val="1"/>
    <w:qFormat/>
    <w:uiPriority w:val="0"/>
    <w:pPr>
      <w:spacing w:after="120"/>
      <w:ind w:left="2100" w:leftChars="1000"/>
    </w:pPr>
    <w:rPr>
      <w:rFonts w:ascii="Times New Roman" w:hAnsi="Times New Roman" w:eastAsia="宋体" w:cs="Times New Roman"/>
      <w:szCs w:val="24"/>
    </w:rPr>
  </w:style>
  <w:style w:type="paragraph" w:styleId="54">
    <w:name w:val="Balloon Text"/>
    <w:basedOn w:val="1"/>
    <w:link w:val="95"/>
    <w:unhideWhenUsed/>
    <w:qFormat/>
    <w:uiPriority w:val="99"/>
    <w:rPr>
      <w:sz w:val="18"/>
      <w:szCs w:val="18"/>
    </w:rPr>
  </w:style>
  <w:style w:type="paragraph" w:styleId="55">
    <w:name w:val="footer"/>
    <w:basedOn w:val="1"/>
    <w:link w:val="97"/>
    <w:unhideWhenUsed/>
    <w:qFormat/>
    <w:uiPriority w:val="0"/>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eastAsia="宋体" w:cs="Arial"/>
      <w:szCs w:val="24"/>
    </w:rPr>
  </w:style>
  <w:style w:type="paragraph" w:styleId="57">
    <w:name w:val="header"/>
    <w:basedOn w:val="1"/>
    <w:link w:val="96"/>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2"/>
    <w:qFormat/>
    <w:uiPriority w:val="0"/>
    <w:pPr>
      <w:ind w:left="100" w:leftChars="2100"/>
    </w:pPr>
    <w:rPr>
      <w:rFonts w:ascii="Times New Roman" w:hAnsi="Times New Roman" w:eastAsia="宋体" w:cs="Times New Roman"/>
      <w:szCs w:val="24"/>
    </w:rPr>
  </w:style>
  <w:style w:type="paragraph" w:styleId="59">
    <w:name w:val="toc 1"/>
    <w:basedOn w:val="1"/>
    <w:next w:val="1"/>
    <w:semiHidden/>
    <w:qFormat/>
    <w:uiPriority w:val="0"/>
    <w:rPr>
      <w:rFonts w:ascii="Times New Roman" w:hAnsi="Times New Roman" w:eastAsia="宋体" w:cs="Times New Roman"/>
      <w:szCs w:val="24"/>
    </w:rPr>
  </w:style>
  <w:style w:type="paragraph" w:styleId="60">
    <w:name w:val="List Continue 4"/>
    <w:basedOn w:val="1"/>
    <w:qFormat/>
    <w:uiPriority w:val="0"/>
    <w:pPr>
      <w:spacing w:after="120"/>
      <w:ind w:left="1680" w:leftChars="800"/>
    </w:pPr>
    <w:rPr>
      <w:rFonts w:ascii="Times New Roman" w:hAnsi="Times New Roman" w:eastAsia="宋体" w:cs="Times New Roman"/>
      <w:szCs w:val="24"/>
    </w:rPr>
  </w:style>
  <w:style w:type="paragraph" w:styleId="61">
    <w:name w:val="toc 4"/>
    <w:basedOn w:val="1"/>
    <w:next w:val="1"/>
    <w:semiHidden/>
    <w:qFormat/>
    <w:uiPriority w:val="0"/>
    <w:pPr>
      <w:ind w:left="1260" w:leftChars="600"/>
    </w:pPr>
    <w:rPr>
      <w:rFonts w:ascii="Times New Roman" w:hAnsi="Times New Roman" w:eastAsia="宋体" w:cs="Times New Roman"/>
      <w:szCs w:val="24"/>
    </w:rPr>
  </w:style>
  <w:style w:type="paragraph" w:styleId="62">
    <w:name w:val="index heading"/>
    <w:basedOn w:val="1"/>
    <w:next w:val="63"/>
    <w:semiHidden/>
    <w:qFormat/>
    <w:uiPriority w:val="0"/>
    <w:rPr>
      <w:rFonts w:ascii="Arial" w:hAnsi="Arial" w:eastAsia="宋体" w:cs="Arial"/>
      <w:b/>
      <w:bCs/>
      <w:szCs w:val="24"/>
    </w:rPr>
  </w:style>
  <w:style w:type="paragraph" w:styleId="63">
    <w:name w:val="index 1"/>
    <w:basedOn w:val="1"/>
    <w:next w:val="1"/>
    <w:semiHidden/>
    <w:qFormat/>
    <w:uiPriority w:val="0"/>
    <w:rPr>
      <w:rFonts w:ascii="Times New Roman" w:hAnsi="Times New Roman" w:eastAsia="宋体" w:cs="Times New Roman"/>
      <w:szCs w:val="24"/>
    </w:rPr>
  </w:style>
  <w:style w:type="paragraph" w:styleId="64">
    <w:name w:val="Subtitle"/>
    <w:basedOn w:val="1"/>
    <w:link w:val="164"/>
    <w:qFormat/>
    <w:uiPriority w:val="0"/>
    <w:pPr>
      <w:spacing w:before="240" w:after="60" w:line="312" w:lineRule="auto"/>
      <w:jc w:val="center"/>
      <w:outlineLvl w:val="1"/>
    </w:pPr>
    <w:rPr>
      <w:rFonts w:ascii="Arial" w:hAnsi="Arial" w:eastAsia="宋体" w:cs="Arial"/>
      <w:b/>
      <w:bCs/>
      <w:kern w:val="28"/>
      <w:sz w:val="32"/>
      <w:szCs w:val="32"/>
    </w:rPr>
  </w:style>
  <w:style w:type="paragraph" w:styleId="65">
    <w:name w:val="List Number 5"/>
    <w:basedOn w:val="1"/>
    <w:qFormat/>
    <w:uiPriority w:val="0"/>
    <w:pPr>
      <w:numPr>
        <w:ilvl w:val="0"/>
        <w:numId w:val="10"/>
      </w:numPr>
    </w:pPr>
    <w:rPr>
      <w:rFonts w:ascii="Times New Roman" w:hAnsi="Times New Roman" w:eastAsia="宋体" w:cs="Times New Roman"/>
      <w:szCs w:val="24"/>
    </w:rPr>
  </w:style>
  <w:style w:type="paragraph" w:styleId="66">
    <w:name w:val="List"/>
    <w:basedOn w:val="1"/>
    <w:qFormat/>
    <w:uiPriority w:val="0"/>
    <w:pPr>
      <w:ind w:left="200" w:hanging="200" w:hangingChars="200"/>
    </w:pPr>
    <w:rPr>
      <w:rFonts w:ascii="Times New Roman" w:hAnsi="Times New Roman" w:eastAsia="宋体" w:cs="Times New Roman"/>
      <w:szCs w:val="24"/>
    </w:rPr>
  </w:style>
  <w:style w:type="paragraph" w:styleId="67">
    <w:name w:val="footnote text"/>
    <w:basedOn w:val="1"/>
    <w:link w:val="158"/>
    <w:semiHidden/>
    <w:qFormat/>
    <w:uiPriority w:val="0"/>
    <w:pPr>
      <w:snapToGrid w:val="0"/>
      <w:jc w:val="left"/>
    </w:pPr>
    <w:rPr>
      <w:rFonts w:ascii="Times New Roman" w:hAnsi="Times New Roman" w:eastAsia="宋体" w:cs="Times New Roman"/>
      <w:sz w:val="18"/>
      <w:szCs w:val="18"/>
    </w:rPr>
  </w:style>
  <w:style w:type="paragraph" w:styleId="68">
    <w:name w:val="toc 6"/>
    <w:basedOn w:val="1"/>
    <w:next w:val="1"/>
    <w:semiHidden/>
    <w:qFormat/>
    <w:uiPriority w:val="0"/>
    <w:pPr>
      <w:ind w:left="2100" w:leftChars="1000"/>
    </w:pPr>
    <w:rPr>
      <w:rFonts w:ascii="Times New Roman" w:hAnsi="Times New Roman" w:eastAsia="宋体" w:cs="Times New Roman"/>
      <w:szCs w:val="24"/>
    </w:rPr>
  </w:style>
  <w:style w:type="paragraph" w:styleId="69">
    <w:name w:val="List 5"/>
    <w:basedOn w:val="1"/>
    <w:qFormat/>
    <w:uiPriority w:val="0"/>
    <w:pPr>
      <w:ind w:left="100" w:leftChars="800" w:hanging="200" w:hangingChars="200"/>
    </w:pPr>
    <w:rPr>
      <w:rFonts w:ascii="Times New Roman" w:hAnsi="Times New Roman" w:eastAsia="宋体" w:cs="Times New Roman"/>
      <w:szCs w:val="24"/>
    </w:rPr>
  </w:style>
  <w:style w:type="paragraph" w:styleId="70">
    <w:name w:val="Body Text Indent 3"/>
    <w:basedOn w:val="1"/>
    <w:link w:val="172"/>
    <w:qFormat/>
    <w:uiPriority w:val="0"/>
    <w:pPr>
      <w:spacing w:after="120"/>
      <w:ind w:left="420" w:leftChars="200"/>
    </w:pPr>
    <w:rPr>
      <w:rFonts w:ascii="Times New Roman" w:hAnsi="Times New Roman" w:eastAsia="宋体" w:cs="Times New Roman"/>
      <w:sz w:val="16"/>
      <w:szCs w:val="16"/>
    </w:rPr>
  </w:style>
  <w:style w:type="paragraph" w:styleId="71">
    <w:name w:val="index 7"/>
    <w:basedOn w:val="1"/>
    <w:next w:val="1"/>
    <w:semiHidden/>
    <w:qFormat/>
    <w:uiPriority w:val="0"/>
    <w:pPr>
      <w:ind w:left="1200" w:leftChars="1200"/>
    </w:pPr>
    <w:rPr>
      <w:rFonts w:ascii="Times New Roman" w:hAnsi="Times New Roman" w:eastAsia="宋体" w:cs="Times New Roman"/>
      <w:szCs w:val="24"/>
    </w:rPr>
  </w:style>
  <w:style w:type="paragraph" w:styleId="72">
    <w:name w:val="index 9"/>
    <w:basedOn w:val="1"/>
    <w:next w:val="1"/>
    <w:semiHidden/>
    <w:qFormat/>
    <w:uiPriority w:val="0"/>
    <w:pPr>
      <w:ind w:left="1600" w:leftChars="1600"/>
    </w:pPr>
    <w:rPr>
      <w:rFonts w:ascii="Times New Roman" w:hAnsi="Times New Roman" w:eastAsia="宋体" w:cs="Times New Roman"/>
      <w:szCs w:val="24"/>
    </w:rPr>
  </w:style>
  <w:style w:type="paragraph" w:styleId="73">
    <w:name w:val="table of figures"/>
    <w:basedOn w:val="1"/>
    <w:next w:val="1"/>
    <w:semiHidden/>
    <w:qFormat/>
    <w:uiPriority w:val="0"/>
    <w:pPr>
      <w:ind w:left="840" w:leftChars="200" w:hanging="420" w:hangingChars="200"/>
    </w:pPr>
    <w:rPr>
      <w:rFonts w:ascii="Times New Roman" w:hAnsi="Times New Roman" w:eastAsia="宋体" w:cs="Times New Roman"/>
      <w:szCs w:val="24"/>
    </w:rPr>
  </w:style>
  <w:style w:type="paragraph" w:styleId="74">
    <w:name w:val="toc 2"/>
    <w:basedOn w:val="1"/>
    <w:next w:val="1"/>
    <w:semiHidden/>
    <w:qFormat/>
    <w:uiPriority w:val="0"/>
    <w:pPr>
      <w:ind w:left="420" w:leftChars="200"/>
    </w:pPr>
    <w:rPr>
      <w:rFonts w:ascii="Times New Roman" w:hAnsi="Times New Roman" w:eastAsia="宋体" w:cs="Times New Roman"/>
      <w:szCs w:val="24"/>
    </w:rPr>
  </w:style>
  <w:style w:type="paragraph" w:styleId="75">
    <w:name w:val="toc 9"/>
    <w:basedOn w:val="1"/>
    <w:next w:val="1"/>
    <w:semiHidden/>
    <w:qFormat/>
    <w:uiPriority w:val="0"/>
    <w:pPr>
      <w:ind w:left="3360" w:leftChars="1600"/>
    </w:pPr>
    <w:rPr>
      <w:rFonts w:ascii="Times New Roman" w:hAnsi="Times New Roman" w:eastAsia="宋体" w:cs="Times New Roman"/>
      <w:szCs w:val="24"/>
    </w:rPr>
  </w:style>
  <w:style w:type="paragraph" w:styleId="76">
    <w:name w:val="Body Text 2"/>
    <w:basedOn w:val="1"/>
    <w:link w:val="169"/>
    <w:qFormat/>
    <w:uiPriority w:val="0"/>
    <w:pPr>
      <w:spacing w:after="120" w:line="480" w:lineRule="auto"/>
    </w:pPr>
    <w:rPr>
      <w:rFonts w:ascii="Times New Roman" w:hAnsi="Times New Roman" w:eastAsia="宋体" w:cs="Times New Roman"/>
      <w:szCs w:val="24"/>
    </w:rPr>
  </w:style>
  <w:style w:type="paragraph" w:styleId="77">
    <w:name w:val="List 4"/>
    <w:basedOn w:val="1"/>
    <w:qFormat/>
    <w:uiPriority w:val="0"/>
    <w:pPr>
      <w:ind w:left="100" w:leftChars="600" w:hanging="200" w:hangingChars="200"/>
    </w:pPr>
    <w:rPr>
      <w:rFonts w:ascii="Times New Roman" w:hAnsi="Times New Roman" w:eastAsia="宋体" w:cs="Times New Roman"/>
      <w:szCs w:val="24"/>
    </w:rPr>
  </w:style>
  <w:style w:type="paragraph" w:styleId="78">
    <w:name w:val="List Continue 2"/>
    <w:basedOn w:val="1"/>
    <w:qFormat/>
    <w:uiPriority w:val="0"/>
    <w:pPr>
      <w:spacing w:after="120"/>
      <w:ind w:left="840" w:leftChars="400"/>
    </w:pPr>
    <w:rPr>
      <w:rFonts w:ascii="Times New Roman" w:hAnsi="Times New Roman" w:eastAsia="宋体" w:cs="Times New Roman"/>
      <w:szCs w:val="24"/>
    </w:rPr>
  </w:style>
  <w:style w:type="paragraph" w:styleId="79">
    <w:name w:val="Message Header"/>
    <w:basedOn w:val="1"/>
    <w:link w:val="16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80">
    <w:name w:val="HTML Preformatted"/>
    <w:basedOn w:val="1"/>
    <w:link w:val="153"/>
    <w:qFormat/>
    <w:uiPriority w:val="0"/>
    <w:rPr>
      <w:rFonts w:ascii="Courier New" w:hAnsi="Courier New" w:eastAsia="宋体" w:cs="Courier New"/>
      <w:sz w:val="20"/>
      <w:szCs w:val="20"/>
    </w:rPr>
  </w:style>
  <w:style w:type="paragraph" w:styleId="81">
    <w:name w:val="Normal (Web)"/>
    <w:basedOn w:val="1"/>
    <w:qFormat/>
    <w:uiPriority w:val="0"/>
    <w:rPr>
      <w:rFonts w:ascii="Times New Roman" w:hAnsi="Times New Roman" w:eastAsia="宋体" w:cs="Times New Roman"/>
      <w:sz w:val="24"/>
      <w:szCs w:val="24"/>
    </w:rPr>
  </w:style>
  <w:style w:type="paragraph" w:styleId="82">
    <w:name w:val="List Continue 3"/>
    <w:basedOn w:val="1"/>
    <w:qFormat/>
    <w:uiPriority w:val="0"/>
    <w:pPr>
      <w:spacing w:after="120"/>
      <w:ind w:left="1260" w:leftChars="600"/>
    </w:pPr>
    <w:rPr>
      <w:rFonts w:ascii="Times New Roman" w:hAnsi="Times New Roman" w:eastAsia="宋体" w:cs="Times New Roman"/>
      <w:szCs w:val="24"/>
    </w:rPr>
  </w:style>
  <w:style w:type="paragraph" w:styleId="83">
    <w:name w:val="index 2"/>
    <w:basedOn w:val="1"/>
    <w:next w:val="1"/>
    <w:semiHidden/>
    <w:qFormat/>
    <w:uiPriority w:val="0"/>
    <w:pPr>
      <w:ind w:left="200" w:leftChars="200"/>
    </w:pPr>
    <w:rPr>
      <w:rFonts w:ascii="Times New Roman" w:hAnsi="Times New Roman" w:eastAsia="宋体" w:cs="Times New Roman"/>
      <w:szCs w:val="24"/>
    </w:rPr>
  </w:style>
  <w:style w:type="paragraph" w:styleId="84">
    <w:name w:val="Title"/>
    <w:basedOn w:val="1"/>
    <w:link w:val="154"/>
    <w:qFormat/>
    <w:uiPriority w:val="0"/>
    <w:pPr>
      <w:spacing w:before="240" w:after="60"/>
      <w:jc w:val="center"/>
      <w:outlineLvl w:val="0"/>
    </w:pPr>
    <w:rPr>
      <w:rFonts w:ascii="Arial" w:hAnsi="Arial" w:eastAsia="宋体" w:cs="Arial"/>
      <w:b/>
      <w:bCs/>
      <w:sz w:val="32"/>
      <w:szCs w:val="32"/>
    </w:rPr>
  </w:style>
  <w:style w:type="paragraph" w:styleId="85">
    <w:name w:val="Body Text First Indent"/>
    <w:basedOn w:val="34"/>
    <w:link w:val="167"/>
    <w:qFormat/>
    <w:uiPriority w:val="0"/>
    <w:pPr>
      <w:snapToGrid/>
      <w:spacing w:after="120"/>
      <w:ind w:firstLine="420" w:firstLineChars="100"/>
    </w:pPr>
    <w:rPr>
      <w:sz w:val="21"/>
      <w:szCs w:val="24"/>
    </w:rPr>
  </w:style>
  <w:style w:type="paragraph" w:styleId="86">
    <w:name w:val="Body Text First Indent 2"/>
    <w:basedOn w:val="35"/>
    <w:link w:val="168"/>
    <w:qFormat/>
    <w:uiPriority w:val="0"/>
    <w:pPr>
      <w:snapToGrid/>
      <w:spacing w:after="120" w:line="240" w:lineRule="auto"/>
      <w:ind w:left="420" w:leftChars="200" w:firstLine="210" w:firstLineChars="200"/>
    </w:pPr>
    <w:rPr>
      <w:sz w:val="21"/>
    </w:rPr>
  </w:style>
  <w:style w:type="table" w:styleId="88">
    <w:name w:val="Table Grid"/>
    <w:basedOn w:val="8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0">
    <w:name w:val="page number"/>
    <w:basedOn w:val="89"/>
    <w:qFormat/>
    <w:uiPriority w:val="0"/>
  </w:style>
  <w:style w:type="character" w:styleId="91">
    <w:name w:val="FollowedHyperlink"/>
    <w:basedOn w:val="89"/>
    <w:qFormat/>
    <w:uiPriority w:val="0"/>
    <w:rPr>
      <w:color w:val="800080"/>
      <w:u w:val="single"/>
    </w:rPr>
  </w:style>
  <w:style w:type="character" w:styleId="92">
    <w:name w:val="Hyperlink"/>
    <w:basedOn w:val="89"/>
    <w:qFormat/>
    <w:uiPriority w:val="0"/>
    <w:rPr>
      <w:color w:val="0000FF"/>
      <w:u w:val="single"/>
    </w:rPr>
  </w:style>
  <w:style w:type="paragraph" w:customStyle="1" w:styleId="93">
    <w:name w:val="No Spacing"/>
    <w:link w:val="94"/>
    <w:qFormat/>
    <w:uiPriority w:val="1"/>
    <w:rPr>
      <w:rFonts w:asciiTheme="minorHAnsi" w:hAnsiTheme="minorHAnsi" w:eastAsiaTheme="minorEastAsia" w:cstheme="minorBidi"/>
      <w:kern w:val="0"/>
      <w:sz w:val="22"/>
      <w:szCs w:val="22"/>
      <w:lang w:val="en-US" w:eastAsia="zh-CN" w:bidi="ar-SA"/>
    </w:rPr>
  </w:style>
  <w:style w:type="character" w:customStyle="1" w:styleId="94">
    <w:name w:val="无间隔 Char"/>
    <w:basedOn w:val="89"/>
    <w:link w:val="93"/>
    <w:qFormat/>
    <w:uiPriority w:val="1"/>
    <w:rPr>
      <w:kern w:val="0"/>
      <w:sz w:val="22"/>
    </w:rPr>
  </w:style>
  <w:style w:type="character" w:customStyle="1" w:styleId="95">
    <w:name w:val="批注框文本 Char"/>
    <w:basedOn w:val="89"/>
    <w:link w:val="54"/>
    <w:semiHidden/>
    <w:qFormat/>
    <w:uiPriority w:val="99"/>
    <w:rPr>
      <w:sz w:val="18"/>
      <w:szCs w:val="18"/>
    </w:rPr>
  </w:style>
  <w:style w:type="character" w:customStyle="1" w:styleId="96">
    <w:name w:val="页眉 Char"/>
    <w:basedOn w:val="89"/>
    <w:link w:val="57"/>
    <w:qFormat/>
    <w:uiPriority w:val="99"/>
    <w:rPr>
      <w:sz w:val="18"/>
      <w:szCs w:val="18"/>
    </w:rPr>
  </w:style>
  <w:style w:type="character" w:customStyle="1" w:styleId="97">
    <w:name w:val="页脚 Char"/>
    <w:basedOn w:val="89"/>
    <w:link w:val="55"/>
    <w:qFormat/>
    <w:uiPriority w:val="99"/>
    <w:rPr>
      <w:sz w:val="18"/>
      <w:szCs w:val="18"/>
    </w:rPr>
  </w:style>
  <w:style w:type="paragraph" w:customStyle="1" w:styleId="98">
    <w:name w:val="68BAF9E1919946E38FBF9403D0201D18"/>
    <w:qFormat/>
    <w:uiPriority w:val="0"/>
    <w:pPr>
      <w:spacing w:after="200" w:line="276" w:lineRule="auto"/>
    </w:pPr>
    <w:rPr>
      <w:rFonts w:asciiTheme="minorHAnsi" w:hAnsiTheme="minorHAnsi" w:eastAsiaTheme="minorEastAsia" w:cstheme="minorBidi"/>
      <w:kern w:val="0"/>
      <w:sz w:val="22"/>
      <w:szCs w:val="22"/>
      <w:lang w:val="en-US" w:eastAsia="en-US" w:bidi="ar-SA"/>
    </w:rPr>
  </w:style>
  <w:style w:type="paragraph" w:customStyle="1" w:styleId="99">
    <w:name w:val="List Paragraph"/>
    <w:basedOn w:val="1"/>
    <w:qFormat/>
    <w:uiPriority w:val="34"/>
    <w:pPr>
      <w:ind w:firstLine="420" w:firstLineChars="200"/>
    </w:pPr>
  </w:style>
  <w:style w:type="character" w:customStyle="1" w:styleId="100">
    <w:name w:val="标题 1 Char"/>
    <w:basedOn w:val="89"/>
    <w:link w:val="3"/>
    <w:qFormat/>
    <w:uiPriority w:val="0"/>
    <w:rPr>
      <w:rFonts w:ascii="Arial" w:hAnsi="Arial" w:eastAsia="宋体" w:cs="Arial"/>
      <w:b/>
      <w:bCs/>
      <w:iCs/>
      <w:color w:val="0000FF"/>
      <w:sz w:val="36"/>
      <w:szCs w:val="24"/>
    </w:rPr>
  </w:style>
  <w:style w:type="character" w:customStyle="1" w:styleId="101">
    <w:name w:val="标题 2 Char"/>
    <w:basedOn w:val="89"/>
    <w:link w:val="4"/>
    <w:qFormat/>
    <w:uiPriority w:val="0"/>
    <w:rPr>
      <w:rFonts w:ascii="Times New Roman" w:hAnsi="Times New Roman" w:eastAsia="宋体" w:cs="Times New Roman"/>
      <w:b/>
      <w:bCs/>
      <w:kern w:val="0"/>
      <w:sz w:val="28"/>
      <w:szCs w:val="21"/>
    </w:rPr>
  </w:style>
  <w:style w:type="character" w:customStyle="1" w:styleId="102">
    <w:name w:val="标题 3 Char"/>
    <w:basedOn w:val="89"/>
    <w:link w:val="5"/>
    <w:qFormat/>
    <w:uiPriority w:val="0"/>
    <w:rPr>
      <w:rFonts w:ascii="Times New Roman" w:hAnsi="Times New Roman" w:eastAsia="宋体" w:cs="Times New Roman"/>
      <w:b/>
      <w:sz w:val="28"/>
      <w:szCs w:val="24"/>
    </w:rPr>
  </w:style>
  <w:style w:type="character" w:customStyle="1" w:styleId="103">
    <w:name w:val="标题 4 Char"/>
    <w:basedOn w:val="89"/>
    <w:link w:val="6"/>
    <w:qFormat/>
    <w:uiPriority w:val="0"/>
    <w:rPr>
      <w:rFonts w:ascii="Times New Roman" w:hAnsi="Times New Roman" w:eastAsia="宋体,Bold" w:cs="Times New Roman"/>
      <w:b/>
      <w:bCs/>
      <w:kern w:val="0"/>
      <w:sz w:val="24"/>
      <w:szCs w:val="18"/>
    </w:rPr>
  </w:style>
  <w:style w:type="character" w:customStyle="1" w:styleId="104">
    <w:name w:val="标题 5 Char"/>
    <w:basedOn w:val="89"/>
    <w:link w:val="7"/>
    <w:qFormat/>
    <w:uiPriority w:val="0"/>
    <w:rPr>
      <w:rFonts w:ascii="Times New Roman" w:hAnsi="Times New Roman" w:eastAsia="宋体" w:cs="Times New Roman"/>
      <w:b/>
      <w:bCs/>
      <w:sz w:val="32"/>
      <w:szCs w:val="24"/>
    </w:rPr>
  </w:style>
  <w:style w:type="character" w:customStyle="1" w:styleId="105">
    <w:name w:val="标题 6 Char"/>
    <w:basedOn w:val="89"/>
    <w:link w:val="8"/>
    <w:qFormat/>
    <w:uiPriority w:val="0"/>
    <w:rPr>
      <w:rFonts w:ascii="Times New Roman" w:hAnsi="Times New Roman" w:eastAsia="宋体" w:cs="Times New Roman"/>
      <w:b/>
      <w:bCs/>
      <w:szCs w:val="24"/>
    </w:rPr>
  </w:style>
  <w:style w:type="character" w:customStyle="1" w:styleId="106">
    <w:name w:val="标题 7 Char"/>
    <w:basedOn w:val="89"/>
    <w:link w:val="9"/>
    <w:qFormat/>
    <w:uiPriority w:val="0"/>
    <w:rPr>
      <w:rFonts w:ascii="Times New Roman" w:hAnsi="Times New Roman" w:eastAsia="宋体" w:cs="Times New Roman"/>
      <w:b/>
      <w:bCs/>
      <w:sz w:val="30"/>
      <w:szCs w:val="24"/>
    </w:rPr>
  </w:style>
  <w:style w:type="character" w:customStyle="1" w:styleId="107">
    <w:name w:val="标题 8 Char"/>
    <w:basedOn w:val="89"/>
    <w:link w:val="10"/>
    <w:qFormat/>
    <w:uiPriority w:val="0"/>
    <w:rPr>
      <w:rFonts w:ascii="Times New Roman" w:hAnsi="Times New Roman" w:eastAsia="宋体" w:cs="Times New Roman"/>
      <w:b/>
      <w:bCs/>
      <w:szCs w:val="24"/>
    </w:rPr>
  </w:style>
  <w:style w:type="character" w:customStyle="1" w:styleId="108">
    <w:name w:val="标题 9 Char"/>
    <w:basedOn w:val="89"/>
    <w:link w:val="11"/>
    <w:qFormat/>
    <w:uiPriority w:val="0"/>
    <w:rPr>
      <w:rFonts w:ascii="Times New Roman" w:hAnsi="Times New Roman" w:eastAsia="宋体" w:cs="Times New Roman"/>
      <w:b/>
      <w:bCs/>
      <w:szCs w:val="24"/>
    </w:rPr>
  </w:style>
  <w:style w:type="paragraph" w:customStyle="1" w:styleId="109">
    <w:name w:val="font5"/>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10">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11">
    <w:name w:val="font7"/>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12">
    <w:name w:val="font8"/>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13">
    <w:name w:val="font9"/>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14">
    <w:name w:val="font10"/>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5">
    <w:name w:val="font11"/>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6">
    <w:name w:val="font12"/>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7">
    <w:name w:val="font13"/>
    <w:basedOn w:val="1"/>
    <w:qFormat/>
    <w:uiPriority w:val="0"/>
    <w:pPr>
      <w:widowControl/>
      <w:spacing w:before="100" w:beforeAutospacing="1" w:after="100" w:afterAutospacing="1"/>
      <w:jc w:val="left"/>
    </w:pPr>
    <w:rPr>
      <w:rFonts w:ascii="Verdana" w:hAnsi="Verdana" w:eastAsia="宋体" w:cs="Times New Roman"/>
      <w:kern w:val="0"/>
      <w:sz w:val="18"/>
      <w:szCs w:val="18"/>
      <w:u w:val="single"/>
    </w:rPr>
  </w:style>
  <w:style w:type="paragraph" w:customStyle="1" w:styleId="118">
    <w:name w:val="xl24"/>
    <w:basedOn w:val="1"/>
    <w:qFormat/>
    <w:uiPriority w:val="0"/>
    <w:pPr>
      <w:widowControl/>
      <w:pBdr>
        <w:top w:val="single" w:color="auto" w:sz="8" w:space="0"/>
        <w:left w:val="single" w:color="auto" w:sz="8" w:space="0"/>
        <w:bottom w:val="single" w:color="auto" w:sz="4" w:space="0"/>
        <w:right w:val="single" w:color="auto" w:sz="4" w:space="0"/>
      </w:pBdr>
      <w:shd w:val="clear" w:color="auto" w:fill="3366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19">
    <w:name w:val="xl25"/>
    <w:basedOn w:val="1"/>
    <w:qFormat/>
    <w:uiPriority w:val="0"/>
    <w:pPr>
      <w:widowControl/>
      <w:pBdr>
        <w:top w:val="single" w:color="auto" w:sz="8" w:space="0"/>
        <w:left w:val="single" w:color="auto" w:sz="4" w:space="0"/>
        <w:bottom w:val="single" w:color="auto" w:sz="4" w:space="0"/>
        <w:right w:val="single" w:color="auto" w:sz="4" w:space="0"/>
      </w:pBdr>
      <w:shd w:val="clear" w:color="auto" w:fill="3366FF"/>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0">
    <w:name w:val="xl26"/>
    <w:basedOn w:val="1"/>
    <w:qFormat/>
    <w:uiPriority w:val="0"/>
    <w:pPr>
      <w:widowControl/>
      <w:pBdr>
        <w:top w:val="single" w:color="auto" w:sz="8" w:space="0"/>
        <w:left w:val="single" w:color="auto" w:sz="4" w:space="0"/>
        <w:bottom w:val="single" w:color="auto" w:sz="4" w:space="0"/>
        <w:right w:val="single" w:color="auto" w:sz="8" w:space="0"/>
      </w:pBdr>
      <w:shd w:val="clear" w:color="auto" w:fill="3366FF"/>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1">
    <w:name w:val="xl27"/>
    <w:basedOn w:val="1"/>
    <w:qFormat/>
    <w:uiPriority w:val="0"/>
    <w:pPr>
      <w:widowControl/>
      <w:pBdr>
        <w:top w:val="single" w:color="auto" w:sz="4" w:space="0"/>
        <w:left w:val="single" w:color="auto" w:sz="8" w:space="0"/>
        <w:bottom w:val="single" w:color="auto" w:sz="4" w:space="0"/>
        <w:right w:val="single" w:color="auto" w:sz="4" w:space="0"/>
      </w:pBdr>
      <w:shd w:val="clear" w:color="C0C0C0" w:fill="99CCFF"/>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3">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4">
    <w:name w:val="xl30"/>
    <w:basedOn w:val="1"/>
    <w:qFormat/>
    <w:uiPriority w:val="0"/>
    <w:pPr>
      <w:widowControl/>
      <w:pBdr>
        <w:top w:val="single" w:color="auto" w:sz="4" w:space="0"/>
        <w:left w:val="single" w:color="auto" w:sz="8" w:space="0"/>
        <w:bottom w:val="single" w:color="auto" w:sz="4" w:space="0"/>
        <w:right w:val="single" w:color="auto" w:sz="4" w:space="0"/>
      </w:pBdr>
      <w:shd w:val="clear" w:color="C0C0C0" w:fill="99CC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2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27">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9">
    <w:name w:val="xl35"/>
    <w:basedOn w:val="1"/>
    <w:qFormat/>
    <w:uiPriority w:val="0"/>
    <w:pPr>
      <w:widowControl/>
      <w:pBdr>
        <w:top w:val="single" w:color="auto" w:sz="4" w:space="0"/>
        <w:left w:val="single" w:color="auto" w:sz="8" w:space="0"/>
        <w:bottom w:val="single" w:color="auto" w:sz="8" w:space="0"/>
        <w:right w:val="single" w:color="auto" w:sz="4" w:space="0"/>
      </w:pBdr>
      <w:shd w:val="clear" w:color="C0C0C0" w:fill="99CC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30">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31">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32">
    <w:name w:val="xl3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33">
    <w:name w:val="xl39"/>
    <w:basedOn w:val="1"/>
    <w:qFormat/>
    <w:uiPriority w:val="0"/>
    <w:pPr>
      <w:widowControl/>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34">
    <w:name w:val="xl40"/>
    <w:basedOn w:val="1"/>
    <w:qFormat/>
    <w:uiPriority w:val="0"/>
    <w:pPr>
      <w:widowControl/>
      <w:pBdr>
        <w:top w:val="single" w:color="auto" w:sz="8" w:space="0"/>
        <w:left w:val="single" w:color="auto" w:sz="8" w:space="0"/>
        <w:bottom w:val="single" w:color="auto" w:sz="4" w:space="0"/>
        <w:right w:val="single" w:color="auto" w:sz="4" w:space="0"/>
      </w:pBdr>
      <w:shd w:val="clear" w:color="auto" w:fill="3366FF"/>
      <w:spacing w:before="100" w:beforeAutospacing="1" w:after="100" w:afterAutospacing="1"/>
      <w:jc w:val="left"/>
      <w:textAlignment w:val="center"/>
    </w:pPr>
    <w:rPr>
      <w:rFonts w:ascii="Times New Roman" w:hAnsi="Times New Roman" w:eastAsia="宋体" w:cs="Times New Roman"/>
      <w:b/>
      <w:bCs/>
      <w:kern w:val="0"/>
      <w:sz w:val="24"/>
      <w:szCs w:val="24"/>
    </w:rPr>
  </w:style>
  <w:style w:type="paragraph" w:customStyle="1" w:styleId="1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37">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39">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0">
    <w:name w:val="xl4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48"/>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3">
    <w:name w:val="xl49"/>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4">
    <w:name w:val="xl50"/>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5">
    <w:name w:val="xl5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46">
    <w:name w:val="xl52"/>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47">
    <w:name w:val="xl53"/>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8">
    <w:name w:val="xl5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character" w:customStyle="1" w:styleId="149">
    <w:name w:val="文档结构图 Char"/>
    <w:basedOn w:val="89"/>
    <w:link w:val="26"/>
    <w:semiHidden/>
    <w:qFormat/>
    <w:uiPriority w:val="0"/>
    <w:rPr>
      <w:rFonts w:ascii="Times New Roman" w:hAnsi="Times New Roman" w:eastAsia="宋体" w:cs="Times New Roman"/>
      <w:szCs w:val="24"/>
      <w:shd w:val="clear" w:color="auto" w:fill="000080"/>
    </w:rPr>
  </w:style>
  <w:style w:type="character" w:customStyle="1" w:styleId="150">
    <w:name w:val="正文文本 Char"/>
    <w:basedOn w:val="89"/>
    <w:link w:val="34"/>
    <w:qFormat/>
    <w:uiPriority w:val="0"/>
    <w:rPr>
      <w:rFonts w:ascii="Times New Roman" w:hAnsi="Times New Roman" w:eastAsia="宋体" w:cs="Times New Roman"/>
      <w:sz w:val="24"/>
      <w:szCs w:val="20"/>
    </w:rPr>
  </w:style>
  <w:style w:type="character" w:customStyle="1" w:styleId="151">
    <w:name w:val="正文文本缩进 Char"/>
    <w:basedOn w:val="89"/>
    <w:link w:val="35"/>
    <w:qFormat/>
    <w:uiPriority w:val="0"/>
    <w:rPr>
      <w:rFonts w:ascii="Times New Roman" w:hAnsi="Times New Roman" w:eastAsia="宋体" w:cs="Times New Roman"/>
      <w:sz w:val="24"/>
      <w:szCs w:val="24"/>
    </w:rPr>
  </w:style>
  <w:style w:type="character" w:customStyle="1" w:styleId="152">
    <w:name w:val="HTML 地址 Char"/>
    <w:basedOn w:val="89"/>
    <w:link w:val="41"/>
    <w:qFormat/>
    <w:uiPriority w:val="0"/>
    <w:rPr>
      <w:rFonts w:ascii="Times New Roman" w:hAnsi="Times New Roman" w:eastAsia="宋体" w:cs="Times New Roman"/>
      <w:i/>
      <w:iCs/>
      <w:szCs w:val="24"/>
    </w:rPr>
  </w:style>
  <w:style w:type="character" w:customStyle="1" w:styleId="153">
    <w:name w:val="HTML 预设格式 Char"/>
    <w:basedOn w:val="89"/>
    <w:link w:val="80"/>
    <w:qFormat/>
    <w:uiPriority w:val="0"/>
    <w:rPr>
      <w:rFonts w:ascii="Courier New" w:hAnsi="Courier New" w:eastAsia="宋体" w:cs="Courier New"/>
      <w:sz w:val="20"/>
      <w:szCs w:val="20"/>
    </w:rPr>
  </w:style>
  <w:style w:type="character" w:customStyle="1" w:styleId="154">
    <w:name w:val="标题 Char"/>
    <w:basedOn w:val="89"/>
    <w:link w:val="84"/>
    <w:qFormat/>
    <w:uiPriority w:val="0"/>
    <w:rPr>
      <w:rFonts w:ascii="Arial" w:hAnsi="Arial" w:eastAsia="宋体" w:cs="Arial"/>
      <w:b/>
      <w:bCs/>
      <w:sz w:val="32"/>
      <w:szCs w:val="32"/>
    </w:rPr>
  </w:style>
  <w:style w:type="character" w:customStyle="1" w:styleId="155">
    <w:name w:val="称呼 Char"/>
    <w:basedOn w:val="89"/>
    <w:link w:val="30"/>
    <w:qFormat/>
    <w:uiPriority w:val="0"/>
    <w:rPr>
      <w:rFonts w:ascii="Times New Roman" w:hAnsi="Times New Roman" w:eastAsia="宋体" w:cs="Times New Roman"/>
      <w:szCs w:val="24"/>
    </w:rPr>
  </w:style>
  <w:style w:type="character" w:customStyle="1" w:styleId="156">
    <w:name w:val="电子邮件签名 Char"/>
    <w:basedOn w:val="89"/>
    <w:link w:val="19"/>
    <w:qFormat/>
    <w:uiPriority w:val="0"/>
    <w:rPr>
      <w:rFonts w:ascii="Times New Roman" w:hAnsi="Times New Roman" w:eastAsia="宋体" w:cs="Times New Roman"/>
      <w:szCs w:val="24"/>
    </w:rPr>
  </w:style>
  <w:style w:type="character" w:customStyle="1" w:styleId="157">
    <w:name w:val="宏文本 Char"/>
    <w:basedOn w:val="89"/>
    <w:link w:val="2"/>
    <w:semiHidden/>
    <w:qFormat/>
    <w:uiPriority w:val="0"/>
    <w:rPr>
      <w:rFonts w:ascii="Courier New" w:hAnsi="Courier New" w:eastAsia="宋体" w:cs="Courier New"/>
      <w:sz w:val="24"/>
      <w:szCs w:val="24"/>
    </w:rPr>
  </w:style>
  <w:style w:type="character" w:customStyle="1" w:styleId="158">
    <w:name w:val="脚注文本 Char"/>
    <w:basedOn w:val="89"/>
    <w:link w:val="67"/>
    <w:semiHidden/>
    <w:qFormat/>
    <w:uiPriority w:val="0"/>
    <w:rPr>
      <w:rFonts w:ascii="Times New Roman" w:hAnsi="Times New Roman" w:eastAsia="宋体" w:cs="Times New Roman"/>
      <w:sz w:val="18"/>
      <w:szCs w:val="18"/>
    </w:rPr>
  </w:style>
  <w:style w:type="character" w:customStyle="1" w:styleId="159">
    <w:name w:val="结束语 Char"/>
    <w:basedOn w:val="89"/>
    <w:link w:val="32"/>
    <w:qFormat/>
    <w:uiPriority w:val="0"/>
    <w:rPr>
      <w:rFonts w:ascii="Times New Roman" w:hAnsi="Times New Roman" w:eastAsia="宋体" w:cs="Times New Roman"/>
      <w:szCs w:val="24"/>
    </w:rPr>
  </w:style>
  <w:style w:type="character" w:customStyle="1" w:styleId="160">
    <w:name w:val="批注文字 Char"/>
    <w:basedOn w:val="89"/>
    <w:link w:val="28"/>
    <w:semiHidden/>
    <w:qFormat/>
    <w:uiPriority w:val="0"/>
    <w:rPr>
      <w:rFonts w:ascii="Times New Roman" w:hAnsi="Times New Roman" w:eastAsia="宋体" w:cs="Times New Roman"/>
      <w:szCs w:val="24"/>
    </w:rPr>
  </w:style>
  <w:style w:type="character" w:customStyle="1" w:styleId="161">
    <w:name w:val="纯文本 Char"/>
    <w:basedOn w:val="89"/>
    <w:link w:val="45"/>
    <w:qFormat/>
    <w:uiPriority w:val="0"/>
    <w:rPr>
      <w:rFonts w:ascii="宋体" w:hAnsi="Courier New" w:eastAsia="宋体" w:cs="Courier New"/>
      <w:szCs w:val="21"/>
    </w:rPr>
  </w:style>
  <w:style w:type="character" w:customStyle="1" w:styleId="162">
    <w:name w:val="签名 Char"/>
    <w:basedOn w:val="89"/>
    <w:link w:val="58"/>
    <w:qFormat/>
    <w:uiPriority w:val="0"/>
    <w:rPr>
      <w:rFonts w:ascii="Times New Roman" w:hAnsi="Times New Roman" w:eastAsia="宋体" w:cs="Times New Roman"/>
      <w:szCs w:val="24"/>
    </w:rPr>
  </w:style>
  <w:style w:type="character" w:customStyle="1" w:styleId="163">
    <w:name w:val="日期 Char"/>
    <w:basedOn w:val="89"/>
    <w:link w:val="50"/>
    <w:qFormat/>
    <w:uiPriority w:val="0"/>
    <w:rPr>
      <w:rFonts w:ascii="Times New Roman" w:hAnsi="Times New Roman" w:eastAsia="宋体" w:cs="Times New Roman"/>
      <w:szCs w:val="24"/>
    </w:rPr>
  </w:style>
  <w:style w:type="character" w:customStyle="1" w:styleId="164">
    <w:name w:val="副标题 Char"/>
    <w:basedOn w:val="89"/>
    <w:link w:val="64"/>
    <w:qFormat/>
    <w:uiPriority w:val="0"/>
    <w:rPr>
      <w:rFonts w:ascii="Arial" w:hAnsi="Arial" w:eastAsia="宋体" w:cs="Arial"/>
      <w:b/>
      <w:bCs/>
      <w:kern w:val="28"/>
      <w:sz w:val="32"/>
      <w:szCs w:val="32"/>
    </w:rPr>
  </w:style>
  <w:style w:type="character" w:customStyle="1" w:styleId="165">
    <w:name w:val="尾注文本 Char"/>
    <w:basedOn w:val="89"/>
    <w:link w:val="52"/>
    <w:semiHidden/>
    <w:qFormat/>
    <w:uiPriority w:val="0"/>
    <w:rPr>
      <w:rFonts w:ascii="Times New Roman" w:hAnsi="Times New Roman" w:eastAsia="宋体" w:cs="Times New Roman"/>
      <w:szCs w:val="24"/>
    </w:rPr>
  </w:style>
  <w:style w:type="character" w:customStyle="1" w:styleId="166">
    <w:name w:val="信息标题 Char"/>
    <w:basedOn w:val="89"/>
    <w:link w:val="79"/>
    <w:qFormat/>
    <w:uiPriority w:val="0"/>
    <w:rPr>
      <w:rFonts w:ascii="Arial" w:hAnsi="Arial" w:eastAsia="宋体" w:cs="Arial"/>
      <w:sz w:val="24"/>
      <w:szCs w:val="24"/>
      <w:shd w:val="pct20" w:color="auto" w:fill="auto"/>
    </w:rPr>
  </w:style>
  <w:style w:type="character" w:customStyle="1" w:styleId="167">
    <w:name w:val="正文首行缩进 Char"/>
    <w:basedOn w:val="150"/>
    <w:link w:val="85"/>
    <w:qFormat/>
    <w:uiPriority w:val="0"/>
    <w:rPr>
      <w:szCs w:val="24"/>
    </w:rPr>
  </w:style>
  <w:style w:type="character" w:customStyle="1" w:styleId="168">
    <w:name w:val="正文首行缩进 2 Char"/>
    <w:basedOn w:val="151"/>
    <w:link w:val="86"/>
    <w:qFormat/>
    <w:uiPriority w:val="0"/>
  </w:style>
  <w:style w:type="character" w:customStyle="1" w:styleId="169">
    <w:name w:val="正文文本 2 Char"/>
    <w:basedOn w:val="89"/>
    <w:link w:val="76"/>
    <w:qFormat/>
    <w:uiPriority w:val="0"/>
    <w:rPr>
      <w:rFonts w:ascii="Times New Roman" w:hAnsi="Times New Roman" w:eastAsia="宋体" w:cs="Times New Roman"/>
      <w:szCs w:val="24"/>
    </w:rPr>
  </w:style>
  <w:style w:type="character" w:customStyle="1" w:styleId="170">
    <w:name w:val="正文文本 3 Char"/>
    <w:basedOn w:val="89"/>
    <w:link w:val="31"/>
    <w:qFormat/>
    <w:uiPriority w:val="0"/>
    <w:rPr>
      <w:rFonts w:ascii="Times New Roman" w:hAnsi="Times New Roman" w:eastAsia="宋体" w:cs="Times New Roman"/>
      <w:sz w:val="16"/>
      <w:szCs w:val="16"/>
    </w:rPr>
  </w:style>
  <w:style w:type="character" w:customStyle="1" w:styleId="171">
    <w:name w:val="正文文本缩进 2 Char"/>
    <w:basedOn w:val="89"/>
    <w:link w:val="51"/>
    <w:qFormat/>
    <w:uiPriority w:val="0"/>
    <w:rPr>
      <w:rFonts w:ascii="Times New Roman" w:hAnsi="Times New Roman" w:eastAsia="宋体" w:cs="Times New Roman"/>
      <w:szCs w:val="24"/>
    </w:rPr>
  </w:style>
  <w:style w:type="character" w:customStyle="1" w:styleId="172">
    <w:name w:val="正文文本缩进 3 Char"/>
    <w:basedOn w:val="89"/>
    <w:link w:val="70"/>
    <w:qFormat/>
    <w:uiPriority w:val="0"/>
    <w:rPr>
      <w:rFonts w:ascii="Times New Roman" w:hAnsi="Times New Roman" w:eastAsia="宋体" w:cs="Times New Roman"/>
      <w:sz w:val="16"/>
      <w:szCs w:val="16"/>
    </w:rPr>
  </w:style>
  <w:style w:type="character" w:customStyle="1" w:styleId="173">
    <w:name w:val="注释标题 Char"/>
    <w:basedOn w:val="89"/>
    <w:link w:val="16"/>
    <w:qFormat/>
    <w:uiPriority w:val="0"/>
    <w:rPr>
      <w:rFonts w:ascii="Times New Roman" w:hAnsi="Times New Roman" w:eastAsia="宋体" w:cs="Times New Roman"/>
      <w:szCs w:val="24"/>
    </w:rPr>
  </w:style>
  <w:style w:type="paragraph" w:customStyle="1" w:styleId="174">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175">
    <w:name w:val="正文 + 小三"/>
    <w:basedOn w:val="1"/>
    <w:qFormat/>
    <w:uiPriority w:val="0"/>
    <w:rPr>
      <w:rFonts w:ascii="Times New Roman" w:hAnsi="Times New Roman" w:eastAsia="宋体" w:cs="Times New Roman"/>
      <w:b/>
      <w:sz w:val="30"/>
      <w:szCs w:val="24"/>
    </w:rPr>
  </w:style>
  <w:style w:type="paragraph" w:customStyle="1" w:styleId="176">
    <w:name w:val="L1-Body Char"/>
    <w:qFormat/>
    <w:uiPriority w:val="0"/>
    <w:pPr>
      <w:widowControl w:val="0"/>
      <w:tabs>
        <w:tab w:val="left" w:pos="1440"/>
      </w:tabs>
      <w:spacing w:before="60" w:after="120" w:line="240" w:lineRule="exact"/>
    </w:pPr>
    <w:rPr>
      <w:rFonts w:ascii="Times" w:hAnsi="Times" w:eastAsia="宋体" w:cs="Times New Roman"/>
      <w:i/>
      <w:color w:val="000000"/>
      <w:kern w:val="0"/>
      <w:sz w:val="20"/>
      <w:szCs w:val="20"/>
      <w:lang w:val="en-US" w:eastAsia="en-US" w:bidi="ar-SA"/>
    </w:rPr>
  </w:style>
  <w:style w:type="character" w:customStyle="1" w:styleId="177">
    <w:name w:val="font21"/>
    <w:basedOn w:val="89"/>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2013-06-01T00:00:00</PublishDate>
  <Abstract>Shenzhen FTTX Technology Co., Ltd.                                                                        2F,Building 8,Section 2,Honghualing South Industrial Park,1213 Liuxian Avenue,Nanshan,Shenzhen,China                     Tel: +86 755 86616808        Fax: +86 755 86616809	     E-mail: info@fttxtech.com      Http://www.fttxtech.com</Abstract>
  <CompanyAddress/>
  <CompanyPhone/>
  <CompanyFax/>
  <CompanyEmail/>
</CoverPageProperties>
</file>

<file path=customXml/itemProps1.xml><?xml version="1.0" encoding="utf-8"?>
<ds:datastoreItem xmlns:ds="http://schemas.openxmlformats.org/officeDocument/2006/customXml" ds:itemID="{21306E8F-F8F2-4F39-A8C1-3B200CF95AA5}">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Shenzhen TIBTRONIX TECHNOLOGY CO., LTD.</Company>
  <Pages>9</Pages>
  <Words>1431</Words>
  <Characters>7389</Characters>
  <Lines>85</Lines>
  <Paragraphs>24</Paragraphs>
  <TotalTime>1</TotalTime>
  <ScaleCrop>false</ScaleCrop>
  <LinksUpToDate>false</LinksUpToDate>
  <CharactersWithSpaces>8427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2014-08-13T03:15:00Z</dcterms:created>
  <dc:creator>Sky123.Org</dc:creator>
  <cp:lastModifiedBy>Nick</cp:lastModifiedBy>
  <dcterms:modified xsi:type="dcterms:W3CDTF">2024-10-17T02:57:39Z</dcterms:modified>
  <dc:subject>400Gb/s QSFP-DD DR4 500m Transceiver Hot Pluggable, MPT/MPO-12 Connector, Single Mode 4x100Gb/s EML 1310nm transmitter</dc:subject>
  <dc:title>TPPMFH05D4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BF118F961A68477F90EDA000DEE34E5F</vt:lpwstr>
  </property>
</Properties>
</file>